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59" w:rsidRDefault="00D11A59" w:rsidP="00A6566F">
      <w:pPr>
        <w:spacing w:after="0" w:line="360" w:lineRule="auto"/>
        <w:jc w:val="center"/>
        <w:rPr>
          <w:rFonts w:ascii="Times New Roman" w:eastAsia="Times New Roman" w:hAnsi="Times New Roman"/>
          <w:b/>
          <w:caps/>
          <w:sz w:val="24"/>
          <w:szCs w:val="24"/>
          <w:lang w:eastAsia="pt-BR"/>
        </w:rPr>
      </w:pPr>
      <w:bookmarkStart w:id="0" w:name="_GoBack"/>
      <w:bookmarkEnd w:id="0"/>
      <w:r>
        <w:rPr>
          <w:rFonts w:ascii="Times New Roman" w:eastAsia="Times New Roman" w:hAnsi="Times New Roman"/>
          <w:b/>
          <w:caps/>
          <w:sz w:val="24"/>
          <w:szCs w:val="24"/>
          <w:lang w:eastAsia="pt-BR"/>
        </w:rPr>
        <w:t>ReALIZAÇÃO DE EXPOSIÇÃO COM O TEMA: CORANTES</w:t>
      </w:r>
    </w:p>
    <w:p w:rsidR="00A6566F" w:rsidRPr="003461C5" w:rsidRDefault="00A6566F" w:rsidP="003461C5">
      <w:pPr>
        <w:spacing w:after="0" w:line="360" w:lineRule="auto"/>
        <w:jc w:val="right"/>
        <w:rPr>
          <w:rFonts w:ascii="Times New Roman" w:eastAsia="Times New Roman" w:hAnsi="Times New Roman"/>
          <w:sz w:val="24"/>
          <w:szCs w:val="24"/>
          <w:lang w:eastAsia="pt-BR"/>
        </w:rPr>
      </w:pPr>
      <w:proofErr w:type="spellStart"/>
      <w:r w:rsidRPr="003461C5">
        <w:rPr>
          <w:rFonts w:ascii="Times New Roman" w:eastAsia="Times New Roman" w:hAnsi="Times New Roman"/>
          <w:sz w:val="24"/>
          <w:szCs w:val="24"/>
          <w:lang w:eastAsia="pt-BR"/>
        </w:rPr>
        <w:t>Sonálle</w:t>
      </w:r>
      <w:proofErr w:type="spellEnd"/>
      <w:r w:rsidRPr="003461C5">
        <w:rPr>
          <w:rFonts w:ascii="Times New Roman" w:eastAsia="Times New Roman" w:hAnsi="Times New Roman"/>
          <w:sz w:val="24"/>
          <w:szCs w:val="24"/>
          <w:lang w:eastAsia="pt-BR"/>
        </w:rPr>
        <w:t xml:space="preserve"> Carolina Albuquerque de Andrade</w:t>
      </w:r>
      <w:r w:rsidRPr="003461C5">
        <w:rPr>
          <w:rStyle w:val="Refdenotaderodap"/>
          <w:rFonts w:ascii="Times New Roman" w:eastAsia="Times New Roman" w:hAnsi="Times New Roman"/>
          <w:sz w:val="24"/>
          <w:szCs w:val="24"/>
          <w:lang w:eastAsia="pt-BR"/>
        </w:rPr>
        <w:footnoteReference w:id="1"/>
      </w:r>
      <w:r w:rsidRPr="003461C5">
        <w:rPr>
          <w:rFonts w:ascii="Times New Roman" w:eastAsia="Times New Roman" w:hAnsi="Times New Roman"/>
          <w:sz w:val="24"/>
          <w:szCs w:val="24"/>
          <w:lang w:eastAsia="pt-BR"/>
        </w:rPr>
        <w:t xml:space="preserve">; </w:t>
      </w:r>
    </w:p>
    <w:p w:rsidR="00A6566F" w:rsidRPr="00BC2ED8" w:rsidRDefault="00A6566F" w:rsidP="003461C5">
      <w:pPr>
        <w:spacing w:after="0" w:line="360" w:lineRule="auto"/>
        <w:jc w:val="right"/>
        <w:rPr>
          <w:rFonts w:ascii="Times New Roman" w:eastAsia="Times New Roman" w:hAnsi="Times New Roman"/>
          <w:sz w:val="24"/>
          <w:szCs w:val="24"/>
          <w:lang w:eastAsia="pt-BR"/>
        </w:rPr>
      </w:pPr>
      <w:r w:rsidRPr="003461C5">
        <w:rPr>
          <w:rFonts w:ascii="Times New Roman" w:eastAsia="Times New Roman" w:hAnsi="Times New Roman"/>
          <w:sz w:val="24"/>
          <w:szCs w:val="24"/>
          <w:lang w:eastAsia="pt-BR"/>
        </w:rPr>
        <w:t>Ana Paula Moraes Ventura</w:t>
      </w:r>
      <w:r w:rsidRPr="003461C5">
        <w:rPr>
          <w:rStyle w:val="Refdenotaderodap"/>
          <w:rFonts w:ascii="Times New Roman" w:eastAsia="Times New Roman" w:hAnsi="Times New Roman"/>
          <w:sz w:val="24"/>
          <w:szCs w:val="24"/>
          <w:lang w:eastAsia="pt-BR"/>
        </w:rPr>
        <w:footnoteReference w:id="2"/>
      </w:r>
      <w:r w:rsidRPr="003461C5">
        <w:rPr>
          <w:rFonts w:ascii="Times New Roman" w:eastAsia="Times New Roman" w:hAnsi="Times New Roman"/>
          <w:sz w:val="24"/>
          <w:szCs w:val="24"/>
          <w:lang w:eastAsia="pt-BR"/>
        </w:rPr>
        <w:t>;</w:t>
      </w:r>
      <w:bookmarkStart w:id="1" w:name="Monitor"/>
      <w:bookmarkEnd w:id="1"/>
      <w:r w:rsidR="003461C5">
        <w:rPr>
          <w:rFonts w:ascii="Times New Roman" w:eastAsia="Times New Roman" w:hAnsi="Times New Roman"/>
          <w:sz w:val="24"/>
          <w:szCs w:val="24"/>
          <w:lang w:eastAsia="pt-BR"/>
        </w:rPr>
        <w:t xml:space="preserve"> </w:t>
      </w:r>
      <w:r w:rsidR="003461C5" w:rsidRPr="003461C5">
        <w:rPr>
          <w:rFonts w:ascii="Times New Roman" w:hAnsi="Times New Roman"/>
          <w:color w:val="333333"/>
          <w:sz w:val="24"/>
          <w:szCs w:val="24"/>
          <w:shd w:val="clear" w:color="auto" w:fill="FFFFFF"/>
        </w:rPr>
        <w:t>Maria da Conceição Rodrigues</w:t>
      </w:r>
      <w:proofErr w:type="gramStart"/>
      <w:r w:rsidR="003461C5" w:rsidRPr="003461C5">
        <w:rPr>
          <w:rFonts w:ascii="Times New Roman" w:hAnsi="Times New Roman"/>
          <w:color w:val="333333"/>
          <w:sz w:val="24"/>
          <w:szCs w:val="24"/>
          <w:shd w:val="clear" w:color="auto" w:fill="FFFFFF"/>
        </w:rPr>
        <w:t xml:space="preserve">  </w:t>
      </w:r>
      <w:proofErr w:type="gramEnd"/>
      <w:r w:rsidR="003461C5" w:rsidRPr="003461C5">
        <w:rPr>
          <w:rFonts w:ascii="Times New Roman" w:hAnsi="Times New Roman"/>
          <w:color w:val="333333"/>
          <w:sz w:val="24"/>
          <w:szCs w:val="24"/>
          <w:shd w:val="clear" w:color="auto" w:fill="FFFFFF"/>
        </w:rPr>
        <w:t>Gonçalves</w:t>
      </w:r>
      <w:r w:rsidR="003461C5">
        <w:rPr>
          <w:rFonts w:ascii="Tahoma" w:hAnsi="Tahoma" w:cs="Tahoma"/>
          <w:color w:val="333333"/>
          <w:sz w:val="16"/>
          <w:szCs w:val="16"/>
          <w:shd w:val="clear" w:color="auto" w:fill="FFFFFF"/>
        </w:rPr>
        <w:t xml:space="preserve"> </w:t>
      </w:r>
      <w:r w:rsidRPr="00BC2ED8">
        <w:rPr>
          <w:rStyle w:val="Refdenotaderodap"/>
          <w:rFonts w:ascii="Times New Roman" w:eastAsia="Times New Roman" w:hAnsi="Times New Roman"/>
          <w:sz w:val="24"/>
          <w:szCs w:val="24"/>
          <w:lang w:eastAsia="pt-BR"/>
        </w:rPr>
        <w:footnoteReference w:id="3"/>
      </w:r>
    </w:p>
    <w:p w:rsidR="00A6566F" w:rsidRPr="00BC2ED8" w:rsidRDefault="00A6566F" w:rsidP="003461C5">
      <w:pPr>
        <w:spacing w:after="0" w:line="360" w:lineRule="auto"/>
        <w:jc w:val="right"/>
        <w:rPr>
          <w:rFonts w:ascii="Times New Roman" w:eastAsia="Times New Roman" w:hAnsi="Times New Roman"/>
          <w:sz w:val="24"/>
          <w:szCs w:val="24"/>
          <w:lang w:eastAsia="pt-BR"/>
        </w:rPr>
      </w:pPr>
      <w:r w:rsidRPr="00BC2ED8">
        <w:rPr>
          <w:rFonts w:ascii="Times New Roman" w:eastAsia="Times New Roman" w:hAnsi="Times New Roman"/>
          <w:sz w:val="24"/>
          <w:szCs w:val="24"/>
          <w:lang w:eastAsia="pt-BR"/>
        </w:rPr>
        <w:t>Centro de Ciências</w:t>
      </w:r>
      <w:r>
        <w:rPr>
          <w:rFonts w:ascii="Times New Roman" w:eastAsia="Times New Roman" w:hAnsi="Times New Roman"/>
          <w:sz w:val="24"/>
          <w:szCs w:val="24"/>
          <w:lang w:eastAsia="pt-BR"/>
        </w:rPr>
        <w:t xml:space="preserve"> da Saúde – CCS</w:t>
      </w:r>
      <w:r w:rsidRPr="00BC2ED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Departamento de Nutrição </w:t>
      </w:r>
      <w:r w:rsidRPr="00BC2ED8">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DN</w:t>
      </w:r>
      <w:r w:rsidRPr="00BC2ED8">
        <w:rPr>
          <w:rFonts w:ascii="Times New Roman" w:eastAsia="Times New Roman" w:hAnsi="Times New Roman"/>
          <w:sz w:val="24"/>
          <w:szCs w:val="24"/>
          <w:lang w:eastAsia="pt-BR"/>
        </w:rPr>
        <w:t xml:space="preserve"> – </w:t>
      </w:r>
      <w:proofErr w:type="gramStart"/>
      <w:r w:rsidRPr="00BC2ED8">
        <w:rPr>
          <w:rFonts w:ascii="Times New Roman" w:eastAsia="Times New Roman" w:hAnsi="Times New Roman"/>
          <w:sz w:val="24"/>
          <w:szCs w:val="24"/>
          <w:lang w:eastAsia="pt-BR"/>
        </w:rPr>
        <w:t>MONITORIA</w:t>
      </w:r>
      <w:proofErr w:type="gramEnd"/>
    </w:p>
    <w:p w:rsidR="00A6566F" w:rsidRDefault="00A6566F" w:rsidP="00A6566F">
      <w:pPr>
        <w:spacing w:line="360" w:lineRule="auto"/>
        <w:rPr>
          <w:rFonts w:ascii="Times New Roman" w:hAnsi="Times New Roman"/>
        </w:rPr>
      </w:pPr>
    </w:p>
    <w:p w:rsidR="003B1F18" w:rsidRDefault="003B1F18" w:rsidP="003B1F18">
      <w:pPr>
        <w:spacing w:after="0" w:line="240" w:lineRule="auto"/>
        <w:jc w:val="both"/>
        <w:rPr>
          <w:rFonts w:ascii="Times New Roman" w:hAnsi="Times New Roman"/>
          <w:sz w:val="24"/>
          <w:szCs w:val="24"/>
        </w:rPr>
      </w:pPr>
      <w:r w:rsidRPr="003B1F18">
        <w:rPr>
          <w:rFonts w:ascii="Times New Roman" w:hAnsi="Times New Roman"/>
          <w:b/>
          <w:sz w:val="24"/>
          <w:szCs w:val="24"/>
        </w:rPr>
        <w:t>RESUMO:</w:t>
      </w:r>
      <w:r w:rsidRPr="00C736DC">
        <w:rPr>
          <w:rFonts w:ascii="Times New Roman" w:hAnsi="Times New Roman"/>
          <w:sz w:val="24"/>
          <w:szCs w:val="24"/>
        </w:rPr>
        <w:t xml:space="preserve"> A aceitação do produto alimentício pelo consumidor está diretamente relacionada </w:t>
      </w:r>
      <w:proofErr w:type="gramStart"/>
      <w:r w:rsidRPr="00C736DC">
        <w:rPr>
          <w:rFonts w:ascii="Times New Roman" w:hAnsi="Times New Roman"/>
          <w:sz w:val="24"/>
          <w:szCs w:val="24"/>
        </w:rPr>
        <w:t>a</w:t>
      </w:r>
      <w:proofErr w:type="gramEnd"/>
      <w:r w:rsidRPr="00C736DC">
        <w:rPr>
          <w:rFonts w:ascii="Times New Roman" w:hAnsi="Times New Roman"/>
          <w:sz w:val="24"/>
          <w:szCs w:val="24"/>
        </w:rPr>
        <w:t xml:space="preserve"> sua cor. Desta forma, a aparência do alimento pode exercer efeito estimulante ou inibidor do apetite, além de interferir na escolha do consumidor. O emprego de aditivos químicos, como os corantes, é um dos mais polêmicos avanços da área de alimentos, já que seu uso em muitos alimentos justifica-se apenas por questões de hábitos alimentares. </w:t>
      </w:r>
      <w:proofErr w:type="spellStart"/>
      <w:r w:rsidRPr="00C736DC">
        <w:rPr>
          <w:rFonts w:ascii="Times New Roman" w:hAnsi="Times New Roman"/>
          <w:sz w:val="24"/>
          <w:szCs w:val="24"/>
        </w:rPr>
        <w:t>È</w:t>
      </w:r>
      <w:proofErr w:type="spellEnd"/>
      <w:r w:rsidRPr="00C736DC">
        <w:rPr>
          <w:rFonts w:ascii="Times New Roman" w:hAnsi="Times New Roman"/>
          <w:sz w:val="24"/>
          <w:szCs w:val="24"/>
        </w:rPr>
        <w:t xml:space="preserve"> imprescindível aliar a teoria a pratica, diante disso, foram realizados seminários e uma exposição de produtos contendo os corantes em estudo, com o objetivo de sistematizar os conhecimentos construídos. A utilização de exercícios associados </w:t>
      </w:r>
      <w:proofErr w:type="gramStart"/>
      <w:r w:rsidRPr="00C736DC">
        <w:rPr>
          <w:rFonts w:ascii="Times New Roman" w:hAnsi="Times New Roman"/>
          <w:sz w:val="24"/>
          <w:szCs w:val="24"/>
        </w:rPr>
        <w:t>a</w:t>
      </w:r>
      <w:proofErr w:type="gramEnd"/>
      <w:r w:rsidRPr="00C736DC">
        <w:rPr>
          <w:rFonts w:ascii="Times New Roman" w:hAnsi="Times New Roman"/>
          <w:sz w:val="24"/>
          <w:szCs w:val="24"/>
        </w:rPr>
        <w:t xml:space="preserve"> vivência diária, apresentação de seminários empregando o conhecimento adquirido a prática na área de nutrição, a realização da exposição aprofundando o conhecimento adquirido e transmitindo para alunos de outras graduações. Foi observado um crescimento na interação entre aluno/ monitor/ professor tendo um importante papel no aumento do rendimento da turma, que ultrapassou em mais de 50%, comprovado pelas notas obtidas e pelo índice de reprovação no semestre. O Programa de Monitoria é sem dúvida um instrumento importante de ensino/aprendizagem tanto para monitores como para discentes, além de ser é uma ferramenta que auxilia os alunos no processo de aprendizagem, uma vez que o conteúdo explicitado é abordado sob a “visão de aluno/monitor”, podendo oferecer uma nova abordagem pedagógica, mediante atividades dedicadas à orientação/correção de exercícios, plantão de dúvidas, entre outras. </w:t>
      </w:r>
    </w:p>
    <w:p w:rsidR="003B1F18" w:rsidRDefault="003B1F18" w:rsidP="003B1F18">
      <w:pPr>
        <w:spacing w:after="0" w:line="240" w:lineRule="auto"/>
        <w:jc w:val="both"/>
        <w:rPr>
          <w:rFonts w:ascii="Times New Roman" w:hAnsi="Times New Roman"/>
          <w:sz w:val="24"/>
          <w:szCs w:val="24"/>
        </w:rPr>
      </w:pPr>
    </w:p>
    <w:p w:rsidR="003B1F18" w:rsidRPr="00C736DC" w:rsidRDefault="003B1F18" w:rsidP="003B1F18">
      <w:pPr>
        <w:spacing w:after="0" w:line="360" w:lineRule="auto"/>
        <w:jc w:val="both"/>
        <w:rPr>
          <w:rFonts w:ascii="Times New Roman" w:hAnsi="Times New Roman"/>
          <w:sz w:val="24"/>
          <w:szCs w:val="24"/>
        </w:rPr>
      </w:pPr>
      <w:r w:rsidRPr="00BB6F44">
        <w:rPr>
          <w:rFonts w:ascii="Times New Roman" w:hAnsi="Times New Roman"/>
          <w:b/>
          <w:sz w:val="24"/>
          <w:szCs w:val="24"/>
        </w:rPr>
        <w:t>Palavras-Chave</w:t>
      </w:r>
      <w:r>
        <w:rPr>
          <w:rFonts w:ascii="Times New Roman" w:hAnsi="Times New Roman"/>
          <w:sz w:val="24"/>
          <w:szCs w:val="24"/>
        </w:rPr>
        <w:t>: Corantes, bioquímica de alimentos, monitoria.</w:t>
      </w:r>
    </w:p>
    <w:p w:rsidR="003B1F18" w:rsidRDefault="003B1F18" w:rsidP="00A6566F">
      <w:pPr>
        <w:spacing w:line="360" w:lineRule="auto"/>
        <w:rPr>
          <w:rFonts w:ascii="Times New Roman" w:hAnsi="Times New Roman"/>
        </w:rPr>
      </w:pPr>
    </w:p>
    <w:p w:rsidR="00A6566F" w:rsidRDefault="00A6566F" w:rsidP="00A6566F">
      <w:pPr>
        <w:spacing w:after="120" w:line="360" w:lineRule="auto"/>
        <w:rPr>
          <w:rFonts w:ascii="Times New Roman" w:hAnsi="Times New Roman"/>
          <w:b/>
          <w:sz w:val="24"/>
          <w:szCs w:val="24"/>
        </w:rPr>
      </w:pPr>
      <w:r>
        <w:rPr>
          <w:rFonts w:ascii="Times New Roman" w:hAnsi="Times New Roman"/>
          <w:b/>
          <w:sz w:val="24"/>
          <w:szCs w:val="24"/>
        </w:rPr>
        <w:t>INTRO</w:t>
      </w:r>
      <w:r w:rsidRPr="0066606B">
        <w:rPr>
          <w:rFonts w:ascii="Times New Roman" w:hAnsi="Times New Roman"/>
          <w:b/>
          <w:sz w:val="24"/>
          <w:szCs w:val="24"/>
        </w:rPr>
        <w:t>DUÇÃO</w:t>
      </w:r>
    </w:p>
    <w:p w:rsidR="00252BE5" w:rsidRPr="001407C7" w:rsidRDefault="00252BE5" w:rsidP="0086500E">
      <w:pPr>
        <w:spacing w:after="0" w:line="360" w:lineRule="auto"/>
        <w:jc w:val="both"/>
        <w:rPr>
          <w:rFonts w:ascii="Times New Roman" w:hAnsi="Times New Roman"/>
          <w:sz w:val="24"/>
          <w:szCs w:val="24"/>
        </w:rPr>
      </w:pPr>
      <w:r w:rsidRPr="001407C7">
        <w:rPr>
          <w:rFonts w:ascii="Times New Roman" w:hAnsi="Times New Roman"/>
          <w:sz w:val="24"/>
          <w:szCs w:val="24"/>
        </w:rPr>
        <w:t xml:space="preserve">A percepção da cor não se refere apenas à habilidade do homem em distinguir a luz de diferentes comprimentos de onda. A cor é o resultado produzido no cérebro pelo estimulo recebido quando a energia radiante penetra nos olhos, permitindo a distinção do verde, do azul, do vermelho e de outras cores. A aceitação do produto alimentício pelo consumidor está diretamente relacionada </w:t>
      </w:r>
      <w:proofErr w:type="gramStart"/>
      <w:r w:rsidRPr="001407C7">
        <w:rPr>
          <w:rFonts w:ascii="Times New Roman" w:hAnsi="Times New Roman"/>
          <w:sz w:val="24"/>
          <w:szCs w:val="24"/>
        </w:rPr>
        <w:t>a</w:t>
      </w:r>
      <w:proofErr w:type="gramEnd"/>
      <w:r w:rsidRPr="001407C7">
        <w:rPr>
          <w:rFonts w:ascii="Times New Roman" w:hAnsi="Times New Roman"/>
          <w:sz w:val="24"/>
          <w:szCs w:val="24"/>
        </w:rPr>
        <w:t xml:space="preserve"> sua cor. Esta característica sensorial, embora subjetiva, é fundamental na indução da sensação global resultante de outras características, como o aroma, o sabor e a textura dos alimentos</w:t>
      </w:r>
      <w:r w:rsidR="007C3770">
        <w:rPr>
          <w:rFonts w:ascii="Times New Roman" w:hAnsi="Times New Roman"/>
          <w:sz w:val="24"/>
          <w:szCs w:val="24"/>
        </w:rPr>
        <w:t xml:space="preserve"> </w:t>
      </w:r>
      <w:r w:rsidR="007C3770">
        <w:rPr>
          <w:rFonts w:ascii="Times New Roman" w:hAnsi="Times New Roman"/>
          <w:sz w:val="24"/>
          <w:szCs w:val="24"/>
          <w:vertAlign w:val="superscript"/>
        </w:rPr>
        <w:t>(1)</w:t>
      </w:r>
      <w:r w:rsidR="007C3770">
        <w:rPr>
          <w:rFonts w:ascii="Times New Roman" w:hAnsi="Times New Roman"/>
          <w:sz w:val="24"/>
          <w:szCs w:val="24"/>
        </w:rPr>
        <w:t>.</w:t>
      </w:r>
      <w:r w:rsidRPr="001407C7">
        <w:rPr>
          <w:rFonts w:ascii="Times New Roman" w:hAnsi="Times New Roman"/>
          <w:sz w:val="24"/>
          <w:szCs w:val="24"/>
        </w:rPr>
        <w:t xml:space="preserve"> Desta forma, a aparência do alimento pode exercer efeito estimulante ou inibidor do apetite, além de </w:t>
      </w:r>
      <w:r w:rsidRPr="001407C7">
        <w:rPr>
          <w:rFonts w:ascii="Times New Roman" w:hAnsi="Times New Roman"/>
          <w:sz w:val="24"/>
          <w:szCs w:val="24"/>
        </w:rPr>
        <w:lastRenderedPageBreak/>
        <w:t>interferir na escolha do consumidor.</w:t>
      </w:r>
      <w:r w:rsidR="001407C7">
        <w:rPr>
          <w:rFonts w:ascii="Times New Roman" w:hAnsi="Times New Roman"/>
          <w:sz w:val="24"/>
          <w:szCs w:val="24"/>
        </w:rPr>
        <w:t xml:space="preserve"> </w:t>
      </w:r>
      <w:r w:rsidRPr="001407C7">
        <w:rPr>
          <w:rFonts w:ascii="Times New Roman" w:hAnsi="Times New Roman"/>
          <w:sz w:val="24"/>
          <w:szCs w:val="24"/>
        </w:rPr>
        <w:t xml:space="preserve">Desde a antiguidade o homem coloria seus alimentos para torna-los mais atrativos e saborosos, no inicio essas substancias eram especiarias e condimentos, mas com o passar do tempo essas substancias foram gradativamente sendo </w:t>
      </w:r>
      <w:r w:rsidR="007A2E2F" w:rsidRPr="001407C7">
        <w:rPr>
          <w:rFonts w:ascii="Times New Roman" w:hAnsi="Times New Roman"/>
          <w:sz w:val="24"/>
          <w:szCs w:val="24"/>
        </w:rPr>
        <w:t>substituídas por produtos sintéticos que possuem apenas o objetivo de colorir</w:t>
      </w:r>
      <w:r w:rsidR="007C3770">
        <w:rPr>
          <w:rFonts w:ascii="Times New Roman" w:hAnsi="Times New Roman"/>
          <w:sz w:val="24"/>
          <w:szCs w:val="24"/>
        </w:rPr>
        <w:t xml:space="preserve"> </w:t>
      </w:r>
      <w:r w:rsidR="007C3770" w:rsidRPr="007C3770">
        <w:rPr>
          <w:rFonts w:ascii="Times New Roman" w:hAnsi="Times New Roman"/>
          <w:sz w:val="24"/>
          <w:szCs w:val="24"/>
          <w:vertAlign w:val="superscript"/>
        </w:rPr>
        <w:t>(2)</w:t>
      </w:r>
      <w:r w:rsidR="007A2E2F" w:rsidRPr="001407C7">
        <w:rPr>
          <w:rFonts w:ascii="Times New Roman" w:hAnsi="Times New Roman"/>
          <w:sz w:val="24"/>
          <w:szCs w:val="24"/>
        </w:rPr>
        <w:t>.</w:t>
      </w:r>
    </w:p>
    <w:p w:rsidR="001407C7" w:rsidRDefault="007A2E2F" w:rsidP="0086500E">
      <w:pPr>
        <w:spacing w:after="0" w:line="360" w:lineRule="auto"/>
        <w:jc w:val="both"/>
        <w:rPr>
          <w:rFonts w:ascii="Times New Roman" w:hAnsi="Times New Roman"/>
          <w:sz w:val="24"/>
          <w:szCs w:val="24"/>
        </w:rPr>
      </w:pPr>
      <w:r w:rsidRPr="001407C7">
        <w:rPr>
          <w:rFonts w:ascii="Times New Roman" w:hAnsi="Times New Roman"/>
          <w:sz w:val="24"/>
          <w:szCs w:val="24"/>
        </w:rPr>
        <w:t xml:space="preserve">O emprego de aditivos químicos, como os corantes, é um dos mais polêmicos avanços da área de alimentos, já que seu uso em muitos alimentos justifica-se apenas por questões de hábitos alimentares. Em geral, a importância da aparência do produto para sua aceitabilidade é a maior justificativa para o seu emprego. Sob </w:t>
      </w:r>
      <w:proofErr w:type="gramStart"/>
      <w:r w:rsidRPr="001407C7">
        <w:rPr>
          <w:rFonts w:ascii="Times New Roman" w:hAnsi="Times New Roman"/>
          <w:sz w:val="24"/>
          <w:szCs w:val="24"/>
        </w:rPr>
        <w:t>o ponto de vista toxicológico, vários</w:t>
      </w:r>
      <w:proofErr w:type="gramEnd"/>
      <w:r w:rsidRPr="001407C7">
        <w:rPr>
          <w:rFonts w:ascii="Times New Roman" w:hAnsi="Times New Roman"/>
          <w:sz w:val="24"/>
          <w:szCs w:val="24"/>
        </w:rPr>
        <w:t xml:space="preserve"> estudos têm sido realizados para verificar os efeitos nocivos ao homem, já que esses aditivos não são totalmente inofensivos à saúde.</w:t>
      </w:r>
      <w:r w:rsidR="001407C7">
        <w:rPr>
          <w:rFonts w:ascii="Times New Roman" w:hAnsi="Times New Roman"/>
          <w:sz w:val="24"/>
          <w:szCs w:val="24"/>
        </w:rPr>
        <w:t xml:space="preserve"> </w:t>
      </w:r>
      <w:r w:rsidRPr="001407C7">
        <w:rPr>
          <w:rFonts w:ascii="Times New Roman" w:hAnsi="Times New Roman"/>
          <w:sz w:val="24"/>
          <w:szCs w:val="24"/>
        </w:rPr>
        <w:t>Nesse contexto podemos observar que a</w:t>
      </w:r>
      <w:r w:rsidR="00A6566F" w:rsidRPr="001407C7">
        <w:rPr>
          <w:rFonts w:ascii="Times New Roman" w:hAnsi="Times New Roman"/>
          <w:sz w:val="24"/>
          <w:szCs w:val="24"/>
        </w:rPr>
        <w:t xml:space="preserve"> bioquímica dos alimentos está cada vez mais pres</w:t>
      </w:r>
      <w:r w:rsidRPr="001407C7">
        <w:rPr>
          <w:rFonts w:ascii="Times New Roman" w:hAnsi="Times New Roman"/>
          <w:sz w:val="24"/>
          <w:szCs w:val="24"/>
        </w:rPr>
        <w:t>ente em nosso dia-a-dia e se constitui</w:t>
      </w:r>
      <w:r w:rsidR="00A6566F" w:rsidRPr="001407C7">
        <w:rPr>
          <w:rFonts w:ascii="Times New Roman" w:hAnsi="Times New Roman"/>
          <w:sz w:val="24"/>
          <w:szCs w:val="24"/>
        </w:rPr>
        <w:t xml:space="preserve"> um tópico muito abrangente, complexo e bastante exigido na área de nutrição</w:t>
      </w:r>
      <w:r w:rsidR="007C3770">
        <w:rPr>
          <w:rFonts w:ascii="Times New Roman" w:hAnsi="Times New Roman"/>
          <w:sz w:val="24"/>
          <w:szCs w:val="24"/>
        </w:rPr>
        <w:t xml:space="preserve"> </w:t>
      </w:r>
      <w:r w:rsidR="007C3770" w:rsidRPr="007C3770">
        <w:rPr>
          <w:rFonts w:ascii="Times New Roman" w:hAnsi="Times New Roman"/>
          <w:sz w:val="24"/>
          <w:szCs w:val="24"/>
          <w:vertAlign w:val="superscript"/>
        </w:rPr>
        <w:t>(3)</w:t>
      </w:r>
      <w:r w:rsidR="00A6566F" w:rsidRPr="001407C7">
        <w:rPr>
          <w:rFonts w:ascii="Times New Roman" w:hAnsi="Times New Roman"/>
          <w:sz w:val="24"/>
          <w:szCs w:val="24"/>
        </w:rPr>
        <w:t xml:space="preserve">. Aprofundar o conhecimento na área é essencial para que se possa galgar o caminho do sucesso profissional. Por vezes, é muito comum ouvirmos </w:t>
      </w:r>
      <w:r w:rsidRPr="001407C7">
        <w:rPr>
          <w:rFonts w:ascii="Times New Roman" w:hAnsi="Times New Roman"/>
          <w:sz w:val="24"/>
          <w:szCs w:val="24"/>
        </w:rPr>
        <w:t>que quanto mais colorida</w:t>
      </w:r>
      <w:r w:rsidR="001407C7" w:rsidRPr="001407C7">
        <w:rPr>
          <w:rFonts w:ascii="Times New Roman" w:hAnsi="Times New Roman"/>
          <w:sz w:val="24"/>
          <w:szCs w:val="24"/>
        </w:rPr>
        <w:t xml:space="preserve"> </w:t>
      </w:r>
      <w:proofErr w:type="gramStart"/>
      <w:r w:rsidR="001407C7" w:rsidRPr="001407C7">
        <w:rPr>
          <w:rFonts w:ascii="Times New Roman" w:hAnsi="Times New Roman"/>
          <w:sz w:val="24"/>
          <w:szCs w:val="24"/>
        </w:rPr>
        <w:t>a</w:t>
      </w:r>
      <w:proofErr w:type="gramEnd"/>
      <w:r w:rsidR="001407C7" w:rsidRPr="001407C7">
        <w:rPr>
          <w:rFonts w:ascii="Times New Roman" w:hAnsi="Times New Roman"/>
          <w:sz w:val="24"/>
          <w:szCs w:val="24"/>
        </w:rPr>
        <w:t xml:space="preserve"> </w:t>
      </w:r>
      <w:r w:rsidRPr="001407C7">
        <w:rPr>
          <w:rFonts w:ascii="Times New Roman" w:hAnsi="Times New Roman"/>
          <w:sz w:val="24"/>
          <w:szCs w:val="24"/>
        </w:rPr>
        <w:t>alimentação</w:t>
      </w:r>
      <w:r w:rsidR="001407C7" w:rsidRPr="001407C7">
        <w:rPr>
          <w:rFonts w:ascii="Times New Roman" w:hAnsi="Times New Roman"/>
          <w:sz w:val="24"/>
          <w:szCs w:val="24"/>
        </w:rPr>
        <w:t>, mais rico em nutrientes, vitaminas e minerais, no entanto não é bem assim, sendo primordial para um estudante de nutrição ter o conhecimento de quais corantes possuem efeitos adversos a determinado publico, o uso indiscriminado em produtos industrializados, legislações existentes, como também a diferenciação entre naturais, artificiais, idênticos aos naturais, orgânicos, inorgânicos entre outros</w:t>
      </w:r>
      <w:r w:rsidR="007C3770">
        <w:rPr>
          <w:rFonts w:ascii="Times New Roman" w:hAnsi="Times New Roman"/>
          <w:sz w:val="24"/>
          <w:szCs w:val="24"/>
        </w:rPr>
        <w:t xml:space="preserve"> </w:t>
      </w:r>
      <w:r w:rsidR="007C3770" w:rsidRPr="007C3770">
        <w:rPr>
          <w:rFonts w:ascii="Times New Roman" w:hAnsi="Times New Roman"/>
          <w:sz w:val="24"/>
          <w:szCs w:val="24"/>
          <w:vertAlign w:val="superscript"/>
        </w:rPr>
        <w:t>(4)</w:t>
      </w:r>
      <w:r w:rsidR="001407C7" w:rsidRPr="001407C7">
        <w:rPr>
          <w:rFonts w:ascii="Times New Roman" w:hAnsi="Times New Roman"/>
          <w:sz w:val="24"/>
          <w:szCs w:val="24"/>
        </w:rPr>
        <w:t>.</w:t>
      </w:r>
    </w:p>
    <w:p w:rsidR="00770611" w:rsidRDefault="00770611" w:rsidP="0086500E">
      <w:pPr>
        <w:spacing w:after="0" w:line="360" w:lineRule="auto"/>
        <w:jc w:val="both"/>
        <w:rPr>
          <w:rFonts w:ascii="Times New Roman" w:hAnsi="Times New Roman"/>
          <w:sz w:val="24"/>
        </w:rPr>
      </w:pPr>
      <w:r w:rsidRPr="00F17D73">
        <w:rPr>
          <w:rFonts w:ascii="Times New Roman" w:hAnsi="Times New Roman"/>
          <w:sz w:val="24"/>
        </w:rPr>
        <w:t>Juntar o conhecimento teórico à prática constitui um método excelente para o</w:t>
      </w:r>
      <w:r>
        <w:rPr>
          <w:rFonts w:ascii="Times New Roman" w:hAnsi="Times New Roman"/>
          <w:sz w:val="24"/>
        </w:rPr>
        <w:t xml:space="preserve"> </w:t>
      </w:r>
      <w:r w:rsidRPr="00F17D73">
        <w:rPr>
          <w:rFonts w:ascii="Times New Roman" w:hAnsi="Times New Roman"/>
          <w:sz w:val="24"/>
        </w:rPr>
        <w:t xml:space="preserve">alcance de resultados positivos </w:t>
      </w:r>
      <w:r>
        <w:rPr>
          <w:rFonts w:ascii="Times New Roman" w:hAnsi="Times New Roman"/>
          <w:sz w:val="24"/>
        </w:rPr>
        <w:t>no curso de graduação</w:t>
      </w:r>
      <w:r w:rsidRPr="00F17D73">
        <w:rPr>
          <w:rFonts w:ascii="Times New Roman" w:hAnsi="Times New Roman"/>
          <w:sz w:val="24"/>
        </w:rPr>
        <w:t xml:space="preserve">. O estudo por meio </w:t>
      </w:r>
      <w:r>
        <w:rPr>
          <w:rFonts w:ascii="Times New Roman" w:hAnsi="Times New Roman"/>
          <w:sz w:val="24"/>
        </w:rPr>
        <w:t xml:space="preserve">de apresentação de seminários sobre o tema e a visualização dos alimentos contendo os determinados tipos de corantes enfatizados pelo grupo é de extrema importância para o entendimento e a fixação da matéria. </w:t>
      </w:r>
      <w:r w:rsidRPr="00F17D73">
        <w:rPr>
          <w:rFonts w:ascii="Times New Roman" w:hAnsi="Times New Roman"/>
          <w:sz w:val="24"/>
        </w:rPr>
        <w:t xml:space="preserve">Diante disso, </w:t>
      </w:r>
      <w:r>
        <w:rPr>
          <w:rFonts w:ascii="Times New Roman" w:hAnsi="Times New Roman"/>
          <w:sz w:val="24"/>
        </w:rPr>
        <w:t>foram realizados seminários pelos alunos sobre o tema, auxiliados pela monitora, no qual era enc</w:t>
      </w:r>
      <w:r w:rsidR="0086500E">
        <w:rPr>
          <w:rFonts w:ascii="Times New Roman" w:hAnsi="Times New Roman"/>
          <w:sz w:val="24"/>
        </w:rPr>
        <w:t>arregada de tirar suas duvidas,</w:t>
      </w:r>
      <w:r>
        <w:rPr>
          <w:rFonts w:ascii="Times New Roman" w:hAnsi="Times New Roman"/>
          <w:sz w:val="24"/>
        </w:rPr>
        <w:t xml:space="preserve"> realizar as associações do tema com os alimentos</w:t>
      </w:r>
      <w:r w:rsidR="0086500E">
        <w:rPr>
          <w:rFonts w:ascii="Times New Roman" w:hAnsi="Times New Roman"/>
          <w:sz w:val="24"/>
        </w:rPr>
        <w:t xml:space="preserve"> e ao término</w:t>
      </w:r>
      <w:r>
        <w:rPr>
          <w:rFonts w:ascii="Times New Roman" w:hAnsi="Times New Roman"/>
          <w:sz w:val="24"/>
        </w:rPr>
        <w:t xml:space="preserve"> dos seminários</w:t>
      </w:r>
      <w:r w:rsidR="0086500E">
        <w:rPr>
          <w:rFonts w:ascii="Times New Roman" w:hAnsi="Times New Roman"/>
          <w:sz w:val="24"/>
        </w:rPr>
        <w:t xml:space="preserve">, </w:t>
      </w:r>
      <w:r w:rsidR="00756CE7">
        <w:rPr>
          <w:rFonts w:ascii="Times New Roman" w:hAnsi="Times New Roman"/>
          <w:sz w:val="24"/>
        </w:rPr>
        <w:t>foi realizado</w:t>
      </w:r>
      <w:r w:rsidR="0086500E">
        <w:rPr>
          <w:rFonts w:ascii="Times New Roman" w:hAnsi="Times New Roman"/>
          <w:sz w:val="24"/>
        </w:rPr>
        <w:t xml:space="preserve"> uma </w:t>
      </w:r>
      <w:r>
        <w:rPr>
          <w:rFonts w:ascii="Times New Roman" w:hAnsi="Times New Roman"/>
          <w:sz w:val="24"/>
        </w:rPr>
        <w:t>exposição</w:t>
      </w:r>
      <w:r w:rsidR="0086500E">
        <w:rPr>
          <w:rFonts w:ascii="Times New Roman" w:hAnsi="Times New Roman"/>
          <w:sz w:val="24"/>
        </w:rPr>
        <w:t xml:space="preserve"> no hall do CCS,</w:t>
      </w:r>
      <w:r>
        <w:rPr>
          <w:rFonts w:ascii="Times New Roman" w:hAnsi="Times New Roman"/>
          <w:sz w:val="24"/>
        </w:rPr>
        <w:t xml:space="preserve"> </w:t>
      </w:r>
      <w:r w:rsidR="0086500E">
        <w:rPr>
          <w:rFonts w:ascii="Times New Roman" w:hAnsi="Times New Roman"/>
          <w:sz w:val="24"/>
        </w:rPr>
        <w:t>contendo</w:t>
      </w:r>
      <w:r>
        <w:rPr>
          <w:rFonts w:ascii="Times New Roman" w:hAnsi="Times New Roman"/>
          <w:sz w:val="24"/>
        </w:rPr>
        <w:t xml:space="preserve"> todos os tipos de corantes e os respectivos alimentos encontrados</w:t>
      </w:r>
      <w:r w:rsidR="00756CE7">
        <w:rPr>
          <w:rFonts w:ascii="Times New Roman" w:hAnsi="Times New Roman"/>
          <w:sz w:val="24"/>
        </w:rPr>
        <w:t>.</w:t>
      </w:r>
    </w:p>
    <w:p w:rsidR="00756CE7" w:rsidRDefault="00756CE7" w:rsidP="0086500E">
      <w:pPr>
        <w:spacing w:after="0" w:line="360" w:lineRule="auto"/>
        <w:jc w:val="both"/>
        <w:rPr>
          <w:rFonts w:ascii="Times New Roman" w:hAnsi="Times New Roman"/>
          <w:sz w:val="24"/>
          <w:szCs w:val="24"/>
        </w:rPr>
      </w:pPr>
    </w:p>
    <w:p w:rsidR="003B1F18" w:rsidRDefault="003B1F18" w:rsidP="0086500E">
      <w:pPr>
        <w:spacing w:after="0" w:line="360" w:lineRule="auto"/>
        <w:jc w:val="both"/>
        <w:rPr>
          <w:rFonts w:ascii="Times New Roman" w:hAnsi="Times New Roman"/>
          <w:sz w:val="24"/>
          <w:szCs w:val="24"/>
        </w:rPr>
      </w:pPr>
    </w:p>
    <w:p w:rsidR="00756CE7" w:rsidRPr="00B12372" w:rsidRDefault="00756CE7" w:rsidP="00756CE7">
      <w:pPr>
        <w:spacing w:line="360" w:lineRule="auto"/>
        <w:rPr>
          <w:rFonts w:ascii="Times New Roman" w:hAnsi="Times New Roman"/>
          <w:b/>
          <w:sz w:val="24"/>
          <w:szCs w:val="24"/>
        </w:rPr>
      </w:pPr>
      <w:r w:rsidRPr="00B12372">
        <w:rPr>
          <w:rFonts w:ascii="Times New Roman" w:hAnsi="Times New Roman"/>
          <w:b/>
          <w:sz w:val="24"/>
          <w:szCs w:val="24"/>
        </w:rPr>
        <w:t>OBJETIVOS</w:t>
      </w:r>
    </w:p>
    <w:p w:rsidR="003B1F18" w:rsidRDefault="00756CE7" w:rsidP="003B1F18">
      <w:pPr>
        <w:spacing w:after="120" w:line="360" w:lineRule="auto"/>
        <w:rPr>
          <w:rFonts w:ascii="Times New Roman" w:hAnsi="Times New Roman"/>
          <w:b/>
          <w:sz w:val="24"/>
          <w:szCs w:val="24"/>
        </w:rPr>
      </w:pPr>
      <w:r w:rsidRPr="00B12372">
        <w:rPr>
          <w:rFonts w:ascii="Times New Roman" w:hAnsi="Times New Roman"/>
          <w:b/>
          <w:sz w:val="24"/>
          <w:szCs w:val="24"/>
        </w:rPr>
        <w:lastRenderedPageBreak/>
        <w:t>Objetivo Geral</w:t>
      </w:r>
    </w:p>
    <w:p w:rsidR="00756CE7" w:rsidRDefault="00756CE7" w:rsidP="003B1F18">
      <w:pPr>
        <w:spacing w:after="120" w:line="360" w:lineRule="auto"/>
        <w:rPr>
          <w:rFonts w:ascii="Times New Roman" w:hAnsi="Times New Roman"/>
          <w:sz w:val="24"/>
        </w:rPr>
      </w:pPr>
      <w:r>
        <w:rPr>
          <w:rFonts w:ascii="Times New Roman" w:hAnsi="Times New Roman"/>
          <w:sz w:val="24"/>
        </w:rPr>
        <w:t>Sistematizar os conhecimentos construídos durante a disciplina para a realização dos seminários como também para a exposição dos conhecimentos desenvolvidos para os alunos da área de saúde.</w:t>
      </w:r>
    </w:p>
    <w:p w:rsidR="003B1F18" w:rsidRPr="003B1F18" w:rsidRDefault="003B1F18" w:rsidP="003B1F18">
      <w:pPr>
        <w:spacing w:after="120" w:line="360" w:lineRule="auto"/>
        <w:rPr>
          <w:rFonts w:ascii="Times New Roman" w:hAnsi="Times New Roman"/>
          <w:b/>
          <w:sz w:val="24"/>
          <w:szCs w:val="24"/>
        </w:rPr>
      </w:pPr>
    </w:p>
    <w:p w:rsidR="00756CE7" w:rsidRPr="00B12372" w:rsidRDefault="00756CE7" w:rsidP="00756CE7">
      <w:pPr>
        <w:spacing w:line="360" w:lineRule="auto"/>
        <w:rPr>
          <w:rFonts w:ascii="Times New Roman" w:hAnsi="Times New Roman"/>
          <w:b/>
          <w:sz w:val="24"/>
          <w:szCs w:val="24"/>
        </w:rPr>
      </w:pPr>
      <w:r w:rsidRPr="00B12372">
        <w:rPr>
          <w:rFonts w:ascii="Times New Roman" w:hAnsi="Times New Roman"/>
          <w:b/>
          <w:sz w:val="24"/>
          <w:szCs w:val="24"/>
        </w:rPr>
        <w:t>Objetivos Específicos</w:t>
      </w:r>
    </w:p>
    <w:p w:rsidR="00756CE7" w:rsidRDefault="00756CE7" w:rsidP="00756CE7">
      <w:pPr>
        <w:spacing w:line="360" w:lineRule="auto"/>
        <w:ind w:firstLine="708"/>
        <w:rPr>
          <w:rFonts w:ascii="Times New Roman" w:hAnsi="Times New Roman"/>
          <w:sz w:val="24"/>
          <w:szCs w:val="24"/>
        </w:rPr>
      </w:pPr>
      <w:r>
        <w:rPr>
          <w:rFonts w:ascii="Times New Roman" w:hAnsi="Times New Roman"/>
          <w:sz w:val="24"/>
          <w:szCs w:val="24"/>
        </w:rPr>
        <w:t xml:space="preserve">• Selecionar fontes de informações; </w:t>
      </w:r>
    </w:p>
    <w:p w:rsidR="00756CE7" w:rsidRDefault="00756CE7" w:rsidP="00756CE7">
      <w:pPr>
        <w:spacing w:line="360" w:lineRule="auto"/>
        <w:ind w:firstLine="708"/>
        <w:rPr>
          <w:rFonts w:ascii="Times New Roman" w:hAnsi="Times New Roman"/>
          <w:sz w:val="24"/>
          <w:szCs w:val="24"/>
        </w:rPr>
      </w:pPr>
      <w:r>
        <w:rPr>
          <w:rFonts w:ascii="Times New Roman" w:hAnsi="Times New Roman"/>
          <w:sz w:val="24"/>
          <w:szCs w:val="24"/>
        </w:rPr>
        <w:t xml:space="preserve">• Distribuir os itens do conteúdo; </w:t>
      </w:r>
    </w:p>
    <w:p w:rsidR="00756CE7" w:rsidRDefault="00756CE7" w:rsidP="00756CE7">
      <w:pPr>
        <w:spacing w:line="360" w:lineRule="auto"/>
        <w:ind w:firstLine="708"/>
        <w:rPr>
          <w:rFonts w:ascii="Times New Roman" w:hAnsi="Times New Roman"/>
          <w:sz w:val="24"/>
          <w:szCs w:val="24"/>
        </w:rPr>
      </w:pPr>
      <w:r>
        <w:rPr>
          <w:rFonts w:ascii="Times New Roman" w:hAnsi="Times New Roman"/>
          <w:sz w:val="24"/>
          <w:szCs w:val="24"/>
        </w:rPr>
        <w:t>• Auxiliar na resolução de questões propostas para o tema;</w:t>
      </w:r>
    </w:p>
    <w:p w:rsidR="00756CE7" w:rsidRDefault="00756CE7" w:rsidP="00756CE7">
      <w:pPr>
        <w:spacing w:line="360" w:lineRule="auto"/>
        <w:ind w:firstLine="708"/>
        <w:rPr>
          <w:rFonts w:ascii="Times New Roman" w:hAnsi="Times New Roman"/>
          <w:sz w:val="24"/>
          <w:szCs w:val="24"/>
        </w:rPr>
      </w:pPr>
      <w:r>
        <w:rPr>
          <w:rFonts w:ascii="Times New Roman" w:hAnsi="Times New Roman"/>
          <w:sz w:val="24"/>
          <w:szCs w:val="24"/>
        </w:rPr>
        <w:t xml:space="preserve"> • Contribuir para a realização dos seminários;</w:t>
      </w:r>
    </w:p>
    <w:p w:rsidR="003B1F18" w:rsidRPr="003B1F18" w:rsidRDefault="00756CE7" w:rsidP="003B1F18">
      <w:pPr>
        <w:spacing w:line="360" w:lineRule="auto"/>
        <w:ind w:firstLine="708"/>
        <w:rPr>
          <w:rFonts w:ascii="Times New Roman" w:hAnsi="Times New Roman"/>
          <w:sz w:val="24"/>
          <w:szCs w:val="24"/>
        </w:rPr>
      </w:pPr>
      <w:r>
        <w:rPr>
          <w:rFonts w:ascii="Times New Roman" w:hAnsi="Times New Roman"/>
          <w:sz w:val="24"/>
          <w:szCs w:val="24"/>
        </w:rPr>
        <w:t>• Realizar a exposição dos alimentos associados aos corantes.</w:t>
      </w:r>
    </w:p>
    <w:p w:rsidR="004234BA" w:rsidRPr="000E1980" w:rsidRDefault="004234BA" w:rsidP="004234BA">
      <w:pPr>
        <w:spacing w:after="120" w:line="360" w:lineRule="auto"/>
        <w:jc w:val="both"/>
        <w:rPr>
          <w:rFonts w:ascii="Times New Roman" w:hAnsi="Times New Roman"/>
          <w:b/>
          <w:sz w:val="24"/>
          <w:szCs w:val="24"/>
        </w:rPr>
      </w:pPr>
      <w:r w:rsidRPr="004117CE">
        <w:rPr>
          <w:rFonts w:ascii="Times New Roman" w:hAnsi="Times New Roman"/>
          <w:b/>
          <w:sz w:val="24"/>
          <w:szCs w:val="24"/>
        </w:rPr>
        <w:t>DESCRIÇÃO METODOLÓGICA</w:t>
      </w:r>
    </w:p>
    <w:p w:rsidR="004234BA" w:rsidRPr="00A5075A" w:rsidRDefault="004234BA" w:rsidP="00F45387">
      <w:pPr>
        <w:spacing w:after="0" w:line="360" w:lineRule="auto"/>
        <w:jc w:val="both"/>
        <w:rPr>
          <w:rFonts w:ascii="Times New Roman" w:hAnsi="Times New Roman"/>
          <w:sz w:val="24"/>
          <w:szCs w:val="24"/>
        </w:rPr>
      </w:pPr>
      <w:r w:rsidRPr="003006F8">
        <w:rPr>
          <w:rFonts w:ascii="Times New Roman" w:hAnsi="Times New Roman"/>
          <w:sz w:val="24"/>
        </w:rPr>
        <w:t>A execução do projeto de monitoria apresenta a função de inserir o estudante em formação em uma nova perspectiva de ensino-aprendizagem</w:t>
      </w:r>
      <w:r>
        <w:rPr>
          <w:rFonts w:ascii="Times New Roman" w:hAnsi="Times New Roman"/>
          <w:sz w:val="24"/>
        </w:rPr>
        <w:t>. A atividade d</w:t>
      </w:r>
      <w:r w:rsidRPr="003006F8">
        <w:rPr>
          <w:rFonts w:ascii="Times New Roman" w:hAnsi="Times New Roman"/>
          <w:sz w:val="24"/>
        </w:rPr>
        <w:t xml:space="preserve">e </w:t>
      </w:r>
      <w:r>
        <w:rPr>
          <w:rFonts w:ascii="Times New Roman" w:hAnsi="Times New Roman"/>
          <w:sz w:val="24"/>
        </w:rPr>
        <w:t xml:space="preserve">monitoria </w:t>
      </w:r>
      <w:r w:rsidRPr="003006F8">
        <w:rPr>
          <w:rFonts w:ascii="Times New Roman" w:hAnsi="Times New Roman"/>
          <w:sz w:val="24"/>
        </w:rPr>
        <w:t>cria mecanismos que proporcion</w:t>
      </w:r>
      <w:r>
        <w:rPr>
          <w:rFonts w:ascii="Times New Roman" w:hAnsi="Times New Roman"/>
          <w:sz w:val="24"/>
        </w:rPr>
        <w:t>am</w:t>
      </w:r>
      <w:r w:rsidRPr="003006F8">
        <w:rPr>
          <w:rFonts w:ascii="Times New Roman" w:hAnsi="Times New Roman"/>
          <w:sz w:val="24"/>
        </w:rPr>
        <w:t xml:space="preserve"> ao aluno motivação na aprendizagem, estreitando de forma efetiva a relação professor-aluno.</w:t>
      </w:r>
      <w:r>
        <w:rPr>
          <w:rFonts w:ascii="Times New Roman" w:hAnsi="Times New Roman"/>
          <w:sz w:val="24"/>
        </w:rPr>
        <w:t xml:space="preserve"> </w:t>
      </w:r>
      <w:r w:rsidRPr="00F64EEA">
        <w:rPr>
          <w:rFonts w:ascii="Times New Roman" w:hAnsi="Times New Roman"/>
          <w:sz w:val="24"/>
          <w:szCs w:val="24"/>
        </w:rPr>
        <w:t xml:space="preserve">Os monitores exercem atividades didáticas no que diz respeito à preparação de </w:t>
      </w:r>
      <w:r>
        <w:rPr>
          <w:rFonts w:ascii="Times New Roman" w:hAnsi="Times New Roman"/>
          <w:sz w:val="24"/>
          <w:szCs w:val="24"/>
        </w:rPr>
        <w:t>questões p</w:t>
      </w:r>
      <w:r w:rsidRPr="00F64EEA">
        <w:rPr>
          <w:rFonts w:ascii="Times New Roman" w:hAnsi="Times New Roman"/>
          <w:sz w:val="24"/>
          <w:szCs w:val="24"/>
        </w:rPr>
        <w:t>ráticas</w:t>
      </w:r>
      <w:r>
        <w:rPr>
          <w:rFonts w:ascii="Times New Roman" w:hAnsi="Times New Roman"/>
          <w:sz w:val="24"/>
          <w:szCs w:val="24"/>
        </w:rPr>
        <w:t xml:space="preserve"> envolvendo o conteúdo da disciplina</w:t>
      </w:r>
      <w:r w:rsidRPr="00F64EEA">
        <w:rPr>
          <w:rFonts w:ascii="Times New Roman" w:hAnsi="Times New Roman"/>
          <w:sz w:val="24"/>
          <w:szCs w:val="24"/>
        </w:rPr>
        <w:t xml:space="preserve">, plantão de dúvidas e correção de atividades. </w:t>
      </w:r>
    </w:p>
    <w:p w:rsidR="007358A7" w:rsidRDefault="004234BA" w:rsidP="00F45387">
      <w:pPr>
        <w:spacing w:after="0" w:line="360" w:lineRule="auto"/>
        <w:jc w:val="both"/>
        <w:rPr>
          <w:rFonts w:ascii="Times New Roman" w:hAnsi="Times New Roman"/>
          <w:sz w:val="24"/>
        </w:rPr>
      </w:pPr>
      <w:r>
        <w:rPr>
          <w:rFonts w:ascii="Times New Roman" w:hAnsi="Times New Roman"/>
          <w:sz w:val="24"/>
        </w:rPr>
        <w:t>Neste contexto, c</w:t>
      </w:r>
      <w:r w:rsidRPr="00903530">
        <w:rPr>
          <w:rFonts w:ascii="Times New Roman" w:hAnsi="Times New Roman"/>
          <w:sz w:val="24"/>
        </w:rPr>
        <w:t xml:space="preserve">om o intuito de melhorar o processo </w:t>
      </w:r>
      <w:r>
        <w:rPr>
          <w:rFonts w:ascii="Times New Roman" w:hAnsi="Times New Roman"/>
          <w:sz w:val="24"/>
        </w:rPr>
        <w:t xml:space="preserve">de </w:t>
      </w:r>
      <w:r w:rsidRPr="00903530">
        <w:rPr>
          <w:rFonts w:ascii="Times New Roman" w:hAnsi="Times New Roman"/>
          <w:sz w:val="24"/>
        </w:rPr>
        <w:t>ensino-apre</w:t>
      </w:r>
      <w:r>
        <w:rPr>
          <w:rFonts w:ascii="Times New Roman" w:hAnsi="Times New Roman"/>
          <w:sz w:val="24"/>
        </w:rPr>
        <w:t>n</w:t>
      </w:r>
      <w:r w:rsidRPr="00903530">
        <w:rPr>
          <w:rFonts w:ascii="Times New Roman" w:hAnsi="Times New Roman"/>
          <w:sz w:val="24"/>
        </w:rPr>
        <w:t>dizagem</w:t>
      </w:r>
      <w:r>
        <w:rPr>
          <w:rFonts w:ascii="Times New Roman" w:hAnsi="Times New Roman"/>
          <w:sz w:val="24"/>
        </w:rPr>
        <w:t xml:space="preserve"> da Bioquímica dos Alimentos, em 2011.2, foi sugerido um novo método de abordagem da disciplina, a aplicação de exercícios semanais associando os conteúdos pré-estabe</w:t>
      </w:r>
      <w:r w:rsidR="00EE592C">
        <w:rPr>
          <w:rFonts w:ascii="Times New Roman" w:hAnsi="Times New Roman"/>
          <w:sz w:val="24"/>
        </w:rPr>
        <w:t>lecidos no cronograma com a vivê</w:t>
      </w:r>
      <w:r>
        <w:rPr>
          <w:rFonts w:ascii="Times New Roman" w:hAnsi="Times New Roman"/>
          <w:sz w:val="24"/>
        </w:rPr>
        <w:t>ncia do dia-a-dia</w:t>
      </w:r>
      <w:r w:rsidR="007358A7">
        <w:rPr>
          <w:rFonts w:ascii="Times New Roman" w:hAnsi="Times New Roman"/>
          <w:sz w:val="24"/>
        </w:rPr>
        <w:t>,</w:t>
      </w:r>
      <w:r>
        <w:rPr>
          <w:rFonts w:ascii="Times New Roman" w:hAnsi="Times New Roman"/>
          <w:sz w:val="24"/>
        </w:rPr>
        <w:t xml:space="preserve"> onde era dada uma semana para que os </w:t>
      </w:r>
      <w:r w:rsidRPr="00903530">
        <w:rPr>
          <w:rFonts w:ascii="Times New Roman" w:hAnsi="Times New Roman"/>
          <w:sz w:val="24"/>
        </w:rPr>
        <w:t>aluno</w:t>
      </w:r>
      <w:r>
        <w:rPr>
          <w:rFonts w:ascii="Times New Roman" w:hAnsi="Times New Roman"/>
          <w:sz w:val="24"/>
        </w:rPr>
        <w:t>s pesquisassem e resolvessem</w:t>
      </w:r>
      <w:r w:rsidRPr="00903530">
        <w:rPr>
          <w:rFonts w:ascii="Times New Roman" w:hAnsi="Times New Roman"/>
          <w:sz w:val="24"/>
        </w:rPr>
        <w:t xml:space="preserve"> </w:t>
      </w:r>
      <w:r>
        <w:rPr>
          <w:rFonts w:ascii="Times New Roman" w:hAnsi="Times New Roman"/>
          <w:sz w:val="24"/>
        </w:rPr>
        <w:t xml:space="preserve">as questões. O </w:t>
      </w:r>
      <w:r w:rsidRPr="00903530">
        <w:rPr>
          <w:rFonts w:ascii="Times New Roman" w:hAnsi="Times New Roman"/>
          <w:sz w:val="24"/>
        </w:rPr>
        <w:t xml:space="preserve">monitor </w:t>
      </w:r>
      <w:r>
        <w:rPr>
          <w:rFonts w:ascii="Times New Roman" w:hAnsi="Times New Roman"/>
          <w:sz w:val="24"/>
        </w:rPr>
        <w:t xml:space="preserve">da Disciplina poderia auxiliar a sua resolução </w:t>
      </w:r>
      <w:r w:rsidRPr="00903530">
        <w:rPr>
          <w:rFonts w:ascii="Times New Roman" w:hAnsi="Times New Roman"/>
          <w:sz w:val="24"/>
        </w:rPr>
        <w:t>no plantão de d</w:t>
      </w:r>
      <w:r>
        <w:rPr>
          <w:rFonts w:ascii="Times New Roman" w:hAnsi="Times New Roman"/>
          <w:sz w:val="24"/>
        </w:rPr>
        <w:t>ú</w:t>
      </w:r>
      <w:r w:rsidRPr="00903530">
        <w:rPr>
          <w:rFonts w:ascii="Times New Roman" w:hAnsi="Times New Roman"/>
          <w:sz w:val="24"/>
        </w:rPr>
        <w:t>vidas</w:t>
      </w:r>
      <w:r>
        <w:rPr>
          <w:rFonts w:ascii="Times New Roman" w:hAnsi="Times New Roman"/>
          <w:sz w:val="24"/>
        </w:rPr>
        <w:t>. Os exercícios eram corrigidos pelo monitor e devolvidos aos alun</w:t>
      </w:r>
      <w:r w:rsidR="007358A7">
        <w:rPr>
          <w:rFonts w:ascii="Times New Roman" w:hAnsi="Times New Roman"/>
          <w:sz w:val="24"/>
        </w:rPr>
        <w:t>os na aula posterior.</w:t>
      </w:r>
      <w:r>
        <w:rPr>
          <w:rFonts w:ascii="Times New Roman" w:hAnsi="Times New Roman"/>
          <w:sz w:val="24"/>
        </w:rPr>
        <w:t xml:space="preserve"> </w:t>
      </w:r>
      <w:r w:rsidR="007358A7">
        <w:rPr>
          <w:rFonts w:ascii="Times New Roman" w:hAnsi="Times New Roman"/>
          <w:sz w:val="24"/>
        </w:rPr>
        <w:t>A</w:t>
      </w:r>
      <w:r>
        <w:rPr>
          <w:rFonts w:ascii="Times New Roman" w:hAnsi="Times New Roman"/>
          <w:sz w:val="24"/>
        </w:rPr>
        <w:t xml:space="preserve"> inserção de sem</w:t>
      </w:r>
      <w:r w:rsidR="007358A7">
        <w:rPr>
          <w:rFonts w:ascii="Times New Roman" w:hAnsi="Times New Roman"/>
          <w:sz w:val="24"/>
        </w:rPr>
        <w:t xml:space="preserve">inários realizados com temas já abordados pelo professor, mas sendo enfatizando pelos alunos o emprego do conhecimento adquirido a pratica na área de nutrição. O </w:t>
      </w:r>
      <w:r w:rsidR="007358A7" w:rsidRPr="00903530">
        <w:rPr>
          <w:rFonts w:ascii="Times New Roman" w:hAnsi="Times New Roman"/>
          <w:sz w:val="24"/>
        </w:rPr>
        <w:t xml:space="preserve">monitor </w:t>
      </w:r>
      <w:r w:rsidR="002153EF">
        <w:rPr>
          <w:rFonts w:ascii="Times New Roman" w:hAnsi="Times New Roman"/>
          <w:sz w:val="24"/>
        </w:rPr>
        <w:t>auxilia na interação do tema d</w:t>
      </w:r>
      <w:r w:rsidR="00EE592C">
        <w:rPr>
          <w:rFonts w:ascii="Times New Roman" w:hAnsi="Times New Roman"/>
          <w:sz w:val="24"/>
        </w:rPr>
        <w:t>os seminários com a prática vivenciada</w:t>
      </w:r>
      <w:r w:rsidR="002153EF">
        <w:rPr>
          <w:rFonts w:ascii="Times New Roman" w:hAnsi="Times New Roman"/>
          <w:sz w:val="24"/>
        </w:rPr>
        <w:t xml:space="preserve"> pela nutrição disponibilizando artigos e livros, discutindo a melhor forma de abrangência do tema.</w:t>
      </w:r>
    </w:p>
    <w:p w:rsidR="00F45387" w:rsidRDefault="00F45387" w:rsidP="00F45387">
      <w:pPr>
        <w:spacing w:after="0" w:line="360" w:lineRule="auto"/>
        <w:jc w:val="both"/>
        <w:rPr>
          <w:rFonts w:ascii="Times New Roman" w:hAnsi="Times New Roman"/>
          <w:sz w:val="24"/>
        </w:rPr>
      </w:pPr>
      <w:r>
        <w:rPr>
          <w:rFonts w:ascii="Times New Roman" w:hAnsi="Times New Roman"/>
          <w:sz w:val="24"/>
        </w:rPr>
        <w:lastRenderedPageBreak/>
        <w:t xml:space="preserve">A realização da exposição sobre corantes foi de iniciativa da monitoria junto ao professor da disciplina sendo uma forma dinâmica de aprendizado como também de aprofundamento nos estudos dos alunos, pois os mesmos apresentaram o tema e os alimentos para alunos de outros cursos que passaram pelo hall do CCS, tirando suas duvidas e mostrando a diferença dos vários tipos de corantes, suas siglas, o emprego dos corantes nos ingredientes entre outras duvidas que </w:t>
      </w:r>
      <w:proofErr w:type="gramStart"/>
      <w:r>
        <w:rPr>
          <w:rFonts w:ascii="Times New Roman" w:hAnsi="Times New Roman"/>
          <w:sz w:val="24"/>
        </w:rPr>
        <w:t>surgissem</w:t>
      </w:r>
      <w:proofErr w:type="gramEnd"/>
      <w:r>
        <w:rPr>
          <w:rFonts w:ascii="Times New Roman" w:hAnsi="Times New Roman"/>
          <w:sz w:val="24"/>
        </w:rPr>
        <w:t xml:space="preserve"> durante a apresentação.</w:t>
      </w:r>
    </w:p>
    <w:p w:rsidR="007358A7" w:rsidRDefault="007358A7" w:rsidP="00F45387">
      <w:pPr>
        <w:spacing w:after="0" w:line="360" w:lineRule="auto"/>
        <w:jc w:val="both"/>
        <w:rPr>
          <w:rFonts w:ascii="Times New Roman" w:hAnsi="Times New Roman"/>
          <w:sz w:val="24"/>
        </w:rPr>
      </w:pPr>
    </w:p>
    <w:p w:rsidR="00F45387" w:rsidRDefault="004234BA" w:rsidP="00D11A59">
      <w:pPr>
        <w:spacing w:after="0"/>
        <w:rPr>
          <w:rFonts w:ascii="Times New Roman" w:hAnsi="Times New Roman"/>
          <w:b/>
          <w:sz w:val="24"/>
          <w:szCs w:val="24"/>
        </w:rPr>
      </w:pPr>
      <w:r>
        <w:rPr>
          <w:rFonts w:ascii="Times New Roman" w:hAnsi="Times New Roman"/>
          <w:sz w:val="24"/>
        </w:rPr>
        <w:t xml:space="preserve"> </w:t>
      </w:r>
      <w:r w:rsidR="00F45387" w:rsidRPr="0045197E">
        <w:rPr>
          <w:rFonts w:ascii="Times New Roman" w:hAnsi="Times New Roman"/>
          <w:b/>
          <w:sz w:val="24"/>
          <w:szCs w:val="24"/>
        </w:rPr>
        <w:t>RESULTADOS/AVALIAÇÃO</w:t>
      </w:r>
    </w:p>
    <w:p w:rsidR="00D11A59" w:rsidRPr="0045197E" w:rsidRDefault="00D11A59" w:rsidP="00D11A59">
      <w:pPr>
        <w:spacing w:after="0"/>
        <w:rPr>
          <w:rFonts w:ascii="Times New Roman" w:hAnsi="Times New Roman"/>
          <w:b/>
          <w:sz w:val="24"/>
          <w:szCs w:val="24"/>
        </w:rPr>
      </w:pPr>
    </w:p>
    <w:p w:rsidR="00F45387" w:rsidRPr="00BE10D5" w:rsidRDefault="00F45387" w:rsidP="00D11A59">
      <w:pPr>
        <w:spacing w:after="0" w:line="360" w:lineRule="auto"/>
        <w:jc w:val="both"/>
        <w:rPr>
          <w:rFonts w:ascii="Times New Roman" w:hAnsi="Times New Roman"/>
          <w:sz w:val="24"/>
          <w:szCs w:val="24"/>
        </w:rPr>
      </w:pPr>
      <w:r w:rsidRPr="00F60469">
        <w:rPr>
          <w:rFonts w:ascii="Times New Roman" w:hAnsi="Times New Roman"/>
          <w:sz w:val="24"/>
          <w:szCs w:val="24"/>
        </w:rPr>
        <w:t xml:space="preserve">A Bioquímica dos </w:t>
      </w:r>
      <w:r>
        <w:rPr>
          <w:rFonts w:ascii="Times New Roman" w:hAnsi="Times New Roman"/>
          <w:sz w:val="24"/>
          <w:szCs w:val="24"/>
        </w:rPr>
        <w:t>A</w:t>
      </w:r>
      <w:r w:rsidRPr="00F60469">
        <w:rPr>
          <w:rFonts w:ascii="Times New Roman" w:hAnsi="Times New Roman"/>
          <w:sz w:val="24"/>
          <w:szCs w:val="24"/>
        </w:rPr>
        <w:t>limentos é o ramo da ciência que estuda a química do</w:t>
      </w:r>
      <w:r>
        <w:rPr>
          <w:rFonts w:ascii="Times New Roman" w:hAnsi="Times New Roman"/>
          <w:sz w:val="24"/>
          <w:szCs w:val="24"/>
        </w:rPr>
        <w:t>s</w:t>
      </w:r>
      <w:r w:rsidRPr="00F60469">
        <w:rPr>
          <w:rFonts w:ascii="Times New Roman" w:hAnsi="Times New Roman"/>
          <w:sz w:val="24"/>
          <w:szCs w:val="24"/>
        </w:rPr>
        <w:t xml:space="preserve"> alimento</w:t>
      </w:r>
      <w:r>
        <w:rPr>
          <w:rFonts w:ascii="Times New Roman" w:hAnsi="Times New Roman"/>
          <w:sz w:val="24"/>
          <w:szCs w:val="24"/>
        </w:rPr>
        <w:t>s</w:t>
      </w:r>
      <w:r w:rsidRPr="00F60469">
        <w:rPr>
          <w:rFonts w:ascii="Times New Roman" w:hAnsi="Times New Roman"/>
          <w:sz w:val="24"/>
          <w:szCs w:val="24"/>
        </w:rPr>
        <w:t>, por isso como qualquer outra ciência moderna, depende de estudo profundo do metabolismo e d</w:t>
      </w:r>
      <w:r>
        <w:rPr>
          <w:rFonts w:ascii="Times New Roman" w:hAnsi="Times New Roman"/>
          <w:sz w:val="24"/>
          <w:szCs w:val="24"/>
        </w:rPr>
        <w:t>e</w:t>
      </w:r>
      <w:r w:rsidRPr="00F60469">
        <w:rPr>
          <w:rFonts w:ascii="Times New Roman" w:hAnsi="Times New Roman"/>
          <w:sz w:val="24"/>
          <w:szCs w:val="24"/>
        </w:rPr>
        <w:t xml:space="preserve"> pesquisa para entender a sua integração às ciências da saúd</w:t>
      </w:r>
      <w:r>
        <w:rPr>
          <w:rFonts w:ascii="Times New Roman" w:hAnsi="Times New Roman"/>
          <w:sz w:val="24"/>
          <w:szCs w:val="24"/>
        </w:rPr>
        <w:t xml:space="preserve">e e seus mais diversos aspectos </w:t>
      </w:r>
      <w:r w:rsidR="00D11A59">
        <w:rPr>
          <w:rFonts w:ascii="Times New Roman" w:hAnsi="Times New Roman"/>
          <w:vertAlign w:val="superscript"/>
        </w:rPr>
        <w:t>(5</w:t>
      </w:r>
      <w:r w:rsidR="007C3770">
        <w:rPr>
          <w:rFonts w:ascii="Times New Roman" w:hAnsi="Times New Roman"/>
          <w:vertAlign w:val="superscript"/>
        </w:rPr>
        <w:t>,6</w:t>
      </w:r>
      <w:r w:rsidRPr="009C7AD1">
        <w:rPr>
          <w:rFonts w:ascii="Times New Roman" w:hAnsi="Times New Roman"/>
          <w:vertAlign w:val="superscript"/>
        </w:rPr>
        <w:t>)</w:t>
      </w:r>
      <w:r>
        <w:rPr>
          <w:rFonts w:ascii="Times New Roman" w:hAnsi="Times New Roman"/>
        </w:rPr>
        <w:t>.</w:t>
      </w:r>
    </w:p>
    <w:p w:rsidR="00F45387" w:rsidRDefault="00F45387" w:rsidP="00D76435">
      <w:pPr>
        <w:spacing w:after="0" w:line="360" w:lineRule="auto"/>
        <w:jc w:val="both"/>
        <w:rPr>
          <w:rFonts w:ascii="Times New Roman" w:hAnsi="Times New Roman"/>
          <w:sz w:val="24"/>
          <w:szCs w:val="24"/>
        </w:rPr>
      </w:pPr>
      <w:r>
        <w:rPr>
          <w:rFonts w:ascii="Times New Roman" w:hAnsi="Times New Roman"/>
          <w:sz w:val="24"/>
          <w:szCs w:val="24"/>
        </w:rPr>
        <w:t xml:space="preserve">Assim, com a aplicação de exercícios propostos no final de cada aula para a melhor fixação do conteúdo explicado em sala, foi observado que o rendimento da turma melhorou em cerca de 50%. Isto pode ser comprovado pelas notas obtidas pelos alunos nas provas. Alunos que resolveram as listas de exercícios a cada semana obtiveram uma melhor nota comparada aos alunos que não entregaram todos os exercícios resolvidos. Esta constatação comprova a importância da aplicação dos exercícios, onde o professor e o monitor passaram a atuar juntos, contribuindo para a melhor compreensão do conteúdo programático por parte dos alunos, ajudando-os a superar suas dúvidas e ampliar seus conhecimentos. </w:t>
      </w:r>
    </w:p>
    <w:p w:rsidR="00F45387" w:rsidRDefault="00F45387" w:rsidP="00D76435">
      <w:pPr>
        <w:spacing w:after="0" w:line="360" w:lineRule="auto"/>
        <w:jc w:val="both"/>
        <w:rPr>
          <w:rFonts w:ascii="Times New Roman" w:hAnsi="Times New Roman"/>
          <w:sz w:val="24"/>
          <w:szCs w:val="24"/>
        </w:rPr>
      </w:pPr>
      <w:r>
        <w:rPr>
          <w:rFonts w:ascii="Times New Roman" w:hAnsi="Times New Roman"/>
          <w:sz w:val="24"/>
          <w:szCs w:val="24"/>
        </w:rPr>
        <w:t xml:space="preserve">Como forma de aguçar o interesse dos alunos e propor uma iniciação a </w:t>
      </w:r>
      <w:r w:rsidRPr="00160913">
        <w:rPr>
          <w:rFonts w:ascii="Times New Roman" w:hAnsi="Times New Roman"/>
          <w:sz w:val="24"/>
          <w:szCs w:val="24"/>
        </w:rPr>
        <w:t>prática d</w:t>
      </w:r>
      <w:r>
        <w:rPr>
          <w:rFonts w:ascii="Times New Roman" w:hAnsi="Times New Roman"/>
          <w:sz w:val="24"/>
          <w:szCs w:val="24"/>
        </w:rPr>
        <w:t>ocente</w:t>
      </w:r>
      <w:r w:rsidRPr="00160913">
        <w:rPr>
          <w:rFonts w:ascii="Times New Roman" w:hAnsi="Times New Roman"/>
          <w:sz w:val="24"/>
          <w:szCs w:val="24"/>
        </w:rPr>
        <w:t xml:space="preserve"> </w:t>
      </w:r>
      <w:r>
        <w:rPr>
          <w:rFonts w:ascii="Times New Roman" w:hAnsi="Times New Roman"/>
          <w:sz w:val="24"/>
          <w:szCs w:val="24"/>
        </w:rPr>
        <w:t xml:space="preserve">pelo monitor, os seminários passaram a ser realizados tendo a contribuição do monitor na sua confecção. Do ponto de vista dos alunos, ocorreu uma grande aprovação, uma vez que foi possível rever o conteúdo e suas respectivas aplicações na nutrição. Por parte do monitor ocorreu um aprofundamento em seus conhecimentos, como também diminuiu a barreira aluno/professor. </w:t>
      </w:r>
    </w:p>
    <w:p w:rsidR="00F45387" w:rsidRDefault="00F45387" w:rsidP="00D76435">
      <w:pPr>
        <w:spacing w:after="0" w:line="360" w:lineRule="auto"/>
        <w:jc w:val="both"/>
        <w:rPr>
          <w:rFonts w:ascii="Times New Roman" w:hAnsi="Times New Roman"/>
          <w:sz w:val="24"/>
          <w:szCs w:val="24"/>
        </w:rPr>
      </w:pPr>
      <w:r>
        <w:rPr>
          <w:rFonts w:ascii="Times New Roman" w:hAnsi="Times New Roman"/>
          <w:sz w:val="24"/>
          <w:szCs w:val="24"/>
        </w:rPr>
        <w:t xml:space="preserve">A exposição trouxe resultados relevantes </w:t>
      </w:r>
      <w:r w:rsidR="00D76435">
        <w:rPr>
          <w:rFonts w:ascii="Times New Roman" w:hAnsi="Times New Roman"/>
          <w:sz w:val="24"/>
          <w:szCs w:val="24"/>
        </w:rPr>
        <w:t>com relação ao envolvimento dos alunos com o tema, a interação com o monitor e o professor, a importância de serem desinibidos e mostrarem seus conhecimentos para graduandos de outros cursos, e o mais importante que foi a fixação do tema que é de extrema relevância para a nutrição como também para a saúde da população</w:t>
      </w:r>
      <w:r w:rsidR="00C93DDB">
        <w:rPr>
          <w:rFonts w:ascii="Times New Roman" w:hAnsi="Times New Roman"/>
          <w:sz w:val="24"/>
          <w:szCs w:val="24"/>
        </w:rPr>
        <w:t xml:space="preserve"> </w:t>
      </w:r>
      <w:r w:rsidR="00C93DDB" w:rsidRPr="00C93DDB">
        <w:rPr>
          <w:rFonts w:ascii="Times New Roman" w:hAnsi="Times New Roman"/>
          <w:sz w:val="24"/>
          <w:szCs w:val="24"/>
          <w:vertAlign w:val="superscript"/>
        </w:rPr>
        <w:t>(7)</w:t>
      </w:r>
      <w:r w:rsidR="00D76435">
        <w:rPr>
          <w:rFonts w:ascii="Times New Roman" w:hAnsi="Times New Roman"/>
          <w:sz w:val="24"/>
          <w:szCs w:val="24"/>
        </w:rPr>
        <w:t>.</w:t>
      </w:r>
    </w:p>
    <w:p w:rsidR="00F45387" w:rsidRDefault="00F45387" w:rsidP="00D76435">
      <w:pPr>
        <w:spacing w:after="0" w:line="360" w:lineRule="auto"/>
        <w:jc w:val="both"/>
        <w:rPr>
          <w:rFonts w:ascii="Times New Roman" w:hAnsi="Times New Roman"/>
          <w:sz w:val="24"/>
          <w:szCs w:val="24"/>
        </w:rPr>
      </w:pPr>
    </w:p>
    <w:p w:rsidR="00D76435" w:rsidRDefault="00D76435" w:rsidP="00D11A59">
      <w:pPr>
        <w:spacing w:after="0" w:line="360" w:lineRule="auto"/>
        <w:rPr>
          <w:rFonts w:ascii="Times New Roman" w:hAnsi="Times New Roman"/>
          <w:b/>
          <w:sz w:val="24"/>
          <w:szCs w:val="24"/>
        </w:rPr>
      </w:pPr>
      <w:r w:rsidRPr="00A11103">
        <w:rPr>
          <w:rFonts w:ascii="Times New Roman" w:hAnsi="Times New Roman"/>
          <w:b/>
          <w:sz w:val="24"/>
          <w:szCs w:val="24"/>
        </w:rPr>
        <w:lastRenderedPageBreak/>
        <w:t>CONCLUSÃO</w:t>
      </w:r>
    </w:p>
    <w:p w:rsidR="00D11A59" w:rsidRPr="002B2063" w:rsidRDefault="00D11A59" w:rsidP="00D11A59">
      <w:pPr>
        <w:spacing w:after="0" w:line="360" w:lineRule="auto"/>
        <w:rPr>
          <w:rFonts w:ascii="Times New Roman" w:hAnsi="Times New Roman"/>
          <w:sz w:val="24"/>
          <w:szCs w:val="24"/>
        </w:rPr>
      </w:pPr>
    </w:p>
    <w:p w:rsidR="00D76435" w:rsidRPr="00A5075A" w:rsidRDefault="00D76435" w:rsidP="00D11A59">
      <w:pPr>
        <w:spacing w:after="0" w:line="360" w:lineRule="auto"/>
        <w:jc w:val="both"/>
        <w:rPr>
          <w:rFonts w:ascii="Times New Roman" w:hAnsi="Times New Roman"/>
          <w:sz w:val="24"/>
          <w:szCs w:val="24"/>
        </w:rPr>
      </w:pPr>
      <w:r>
        <w:rPr>
          <w:rFonts w:ascii="Times New Roman" w:hAnsi="Times New Roman"/>
          <w:sz w:val="24"/>
          <w:szCs w:val="24"/>
        </w:rPr>
        <w:t>O</w:t>
      </w:r>
      <w:r w:rsidRPr="00160913">
        <w:rPr>
          <w:rFonts w:ascii="Times New Roman" w:hAnsi="Times New Roman"/>
          <w:sz w:val="24"/>
          <w:szCs w:val="24"/>
        </w:rPr>
        <w:t xml:space="preserve"> Programa de Monitoria</w:t>
      </w:r>
      <w:r>
        <w:rPr>
          <w:rFonts w:ascii="Times New Roman" w:hAnsi="Times New Roman"/>
          <w:sz w:val="24"/>
          <w:szCs w:val="24"/>
        </w:rPr>
        <w:t xml:space="preserve"> é sem dúvida </w:t>
      </w:r>
      <w:r w:rsidRPr="00160913">
        <w:rPr>
          <w:rFonts w:ascii="Times New Roman" w:hAnsi="Times New Roman"/>
          <w:sz w:val="24"/>
          <w:szCs w:val="24"/>
        </w:rPr>
        <w:t>um i</w:t>
      </w:r>
      <w:r>
        <w:rPr>
          <w:rFonts w:ascii="Times New Roman" w:hAnsi="Times New Roman"/>
          <w:sz w:val="24"/>
          <w:szCs w:val="24"/>
        </w:rPr>
        <w:t>nstrumento importante de</w:t>
      </w:r>
      <w:r w:rsidRPr="00160913">
        <w:rPr>
          <w:rFonts w:ascii="Times New Roman" w:hAnsi="Times New Roman"/>
          <w:sz w:val="24"/>
          <w:szCs w:val="24"/>
        </w:rPr>
        <w:t xml:space="preserve"> ensino</w:t>
      </w:r>
      <w:r>
        <w:rPr>
          <w:rFonts w:ascii="Times New Roman" w:hAnsi="Times New Roman"/>
          <w:sz w:val="24"/>
          <w:szCs w:val="24"/>
        </w:rPr>
        <w:t>/</w:t>
      </w:r>
      <w:r w:rsidRPr="00160913">
        <w:rPr>
          <w:rFonts w:ascii="Times New Roman" w:hAnsi="Times New Roman"/>
          <w:sz w:val="24"/>
          <w:szCs w:val="24"/>
        </w:rPr>
        <w:t xml:space="preserve">aprendizagem tanto </w:t>
      </w:r>
      <w:r>
        <w:rPr>
          <w:rFonts w:ascii="Times New Roman" w:hAnsi="Times New Roman"/>
          <w:sz w:val="24"/>
          <w:szCs w:val="24"/>
        </w:rPr>
        <w:t>para</w:t>
      </w:r>
      <w:r w:rsidRPr="00160913">
        <w:rPr>
          <w:rFonts w:ascii="Times New Roman" w:hAnsi="Times New Roman"/>
          <w:sz w:val="24"/>
          <w:szCs w:val="24"/>
        </w:rPr>
        <w:t xml:space="preserve"> monitores como </w:t>
      </w:r>
      <w:r>
        <w:rPr>
          <w:rFonts w:ascii="Times New Roman" w:hAnsi="Times New Roman"/>
          <w:sz w:val="24"/>
          <w:szCs w:val="24"/>
        </w:rPr>
        <w:t>para</w:t>
      </w:r>
      <w:r w:rsidRPr="00160913">
        <w:rPr>
          <w:rFonts w:ascii="Times New Roman" w:hAnsi="Times New Roman"/>
          <w:sz w:val="24"/>
          <w:szCs w:val="24"/>
        </w:rPr>
        <w:t xml:space="preserve"> discentes</w:t>
      </w:r>
      <w:r>
        <w:rPr>
          <w:rFonts w:ascii="Times New Roman" w:hAnsi="Times New Roman"/>
          <w:sz w:val="24"/>
          <w:szCs w:val="24"/>
        </w:rPr>
        <w:t xml:space="preserve">. Isto pode ser comprovado pelo </w:t>
      </w:r>
      <w:r w:rsidRPr="00160913">
        <w:rPr>
          <w:rFonts w:ascii="Times New Roman" w:hAnsi="Times New Roman"/>
          <w:sz w:val="24"/>
          <w:szCs w:val="24"/>
        </w:rPr>
        <w:t xml:space="preserve">impacto positivo sobre os índices de aprovação bem como </w:t>
      </w:r>
      <w:r>
        <w:rPr>
          <w:rFonts w:ascii="Times New Roman" w:hAnsi="Times New Roman"/>
          <w:sz w:val="24"/>
          <w:szCs w:val="24"/>
        </w:rPr>
        <w:t>pelo</w:t>
      </w:r>
      <w:r w:rsidRPr="00160913">
        <w:rPr>
          <w:rFonts w:ascii="Times New Roman" w:hAnsi="Times New Roman"/>
          <w:sz w:val="24"/>
          <w:szCs w:val="24"/>
        </w:rPr>
        <w:t xml:space="preserve"> aumento </w:t>
      </w:r>
      <w:r>
        <w:rPr>
          <w:rFonts w:ascii="Times New Roman" w:hAnsi="Times New Roman"/>
          <w:sz w:val="24"/>
          <w:szCs w:val="24"/>
        </w:rPr>
        <w:t>do</w:t>
      </w:r>
      <w:r w:rsidRPr="00160913">
        <w:rPr>
          <w:rFonts w:ascii="Times New Roman" w:hAnsi="Times New Roman"/>
          <w:sz w:val="24"/>
          <w:szCs w:val="24"/>
        </w:rPr>
        <w:t xml:space="preserve"> interesse de ser monitor da disciplina.</w:t>
      </w:r>
      <w:r w:rsidRPr="00A5075A">
        <w:rPr>
          <w:rFonts w:ascii="Times New Roman" w:hAnsi="Times New Roman"/>
          <w:sz w:val="24"/>
          <w:szCs w:val="24"/>
        </w:rPr>
        <w:t xml:space="preserve"> </w:t>
      </w:r>
    </w:p>
    <w:p w:rsidR="00D76435" w:rsidRDefault="00D76435" w:rsidP="00D11A59">
      <w:pPr>
        <w:spacing w:after="0" w:line="360" w:lineRule="auto"/>
        <w:jc w:val="both"/>
        <w:rPr>
          <w:rFonts w:ascii="Times New Roman" w:hAnsi="Times New Roman"/>
          <w:sz w:val="24"/>
          <w:szCs w:val="24"/>
        </w:rPr>
      </w:pPr>
      <w:r>
        <w:rPr>
          <w:rFonts w:ascii="Times New Roman" w:hAnsi="Times New Roman"/>
          <w:sz w:val="24"/>
          <w:szCs w:val="24"/>
        </w:rPr>
        <w:t xml:space="preserve">A monitoria é uma ferramenta que auxilia os alunos no processo de aprendizagem, uma vez que o conteúdo explicitado é abordado sob a “visão de aluno/monitor”, podendo oferecer uma nova abordagem pedagógica. A inserção do monitor possibilita a melhora do rendimento escolar da turma, </w:t>
      </w:r>
      <w:r w:rsidRPr="00160913">
        <w:rPr>
          <w:rFonts w:ascii="Times New Roman" w:hAnsi="Times New Roman"/>
          <w:sz w:val="24"/>
          <w:szCs w:val="24"/>
        </w:rPr>
        <w:t xml:space="preserve">mediante atividades dedicadas à orientação/correção de </w:t>
      </w:r>
      <w:r>
        <w:rPr>
          <w:rFonts w:ascii="Times New Roman" w:hAnsi="Times New Roman"/>
          <w:sz w:val="24"/>
          <w:szCs w:val="24"/>
        </w:rPr>
        <w:t>exercícios</w:t>
      </w:r>
      <w:r w:rsidRPr="00160913">
        <w:rPr>
          <w:rFonts w:ascii="Times New Roman" w:hAnsi="Times New Roman"/>
          <w:sz w:val="24"/>
          <w:szCs w:val="24"/>
        </w:rPr>
        <w:t xml:space="preserve">, plantão de dúvidas, entre outras. </w:t>
      </w:r>
    </w:p>
    <w:p w:rsidR="00D76435" w:rsidRPr="003461C5" w:rsidRDefault="00D76435" w:rsidP="00D11A59">
      <w:pPr>
        <w:spacing w:after="0" w:line="360" w:lineRule="auto"/>
        <w:jc w:val="both"/>
        <w:rPr>
          <w:rFonts w:ascii="Times New Roman" w:hAnsi="Times New Roman"/>
          <w:sz w:val="24"/>
          <w:szCs w:val="24"/>
          <w:vertAlign w:val="superscript"/>
          <w:lang w:val="en-US"/>
        </w:rPr>
      </w:pPr>
      <w:r>
        <w:rPr>
          <w:rFonts w:ascii="Times New Roman" w:hAnsi="Times New Roman"/>
          <w:sz w:val="24"/>
          <w:szCs w:val="24"/>
        </w:rPr>
        <w:t>Com o intuito de aumentar o rendimento dos alunos e diminuir o índice de reprovação o método empregado está</w:t>
      </w:r>
      <w:r w:rsidR="00D11A59">
        <w:rPr>
          <w:rFonts w:ascii="Times New Roman" w:hAnsi="Times New Roman"/>
          <w:sz w:val="24"/>
          <w:szCs w:val="24"/>
        </w:rPr>
        <w:t xml:space="preserve"> ba</w:t>
      </w:r>
      <w:r>
        <w:rPr>
          <w:rFonts w:ascii="Times New Roman" w:hAnsi="Times New Roman"/>
          <w:sz w:val="24"/>
          <w:szCs w:val="24"/>
        </w:rPr>
        <w:t xml:space="preserve">seada em um tripé tendo como bases, a percepção do aprendizado do aluno, o contexto específico (podendo ser adaptável </w:t>
      </w:r>
      <w:proofErr w:type="gramStart"/>
      <w:r>
        <w:rPr>
          <w:rFonts w:ascii="Times New Roman" w:hAnsi="Times New Roman"/>
          <w:sz w:val="24"/>
          <w:szCs w:val="24"/>
        </w:rPr>
        <w:t>a</w:t>
      </w:r>
      <w:proofErr w:type="gramEnd"/>
      <w:r>
        <w:rPr>
          <w:rFonts w:ascii="Times New Roman" w:hAnsi="Times New Roman"/>
          <w:sz w:val="24"/>
          <w:szCs w:val="24"/>
        </w:rPr>
        <w:t xml:space="preserve"> característica da sala), e a constante especialização do entendimento criando um fluxo de informações.</w:t>
      </w:r>
      <w:r>
        <w:rPr>
          <w:rFonts w:ascii="Times New Roman" w:hAnsi="Times New Roman"/>
        </w:rPr>
        <w:t xml:space="preserve"> </w:t>
      </w:r>
      <w:r w:rsidR="007C3770" w:rsidRPr="003461C5">
        <w:rPr>
          <w:rFonts w:ascii="Times New Roman" w:hAnsi="Times New Roman"/>
          <w:vertAlign w:val="superscript"/>
          <w:lang w:val="en-US"/>
        </w:rPr>
        <w:t>(8</w:t>
      </w:r>
      <w:r w:rsidRPr="003461C5">
        <w:rPr>
          <w:rFonts w:ascii="Times New Roman" w:hAnsi="Times New Roman"/>
          <w:vertAlign w:val="superscript"/>
          <w:lang w:val="en-US"/>
        </w:rPr>
        <w:t>)</w:t>
      </w:r>
    </w:p>
    <w:p w:rsidR="00F45387" w:rsidRPr="003461C5" w:rsidRDefault="00F45387" w:rsidP="00D11A59">
      <w:pPr>
        <w:spacing w:after="0" w:line="360" w:lineRule="auto"/>
        <w:jc w:val="both"/>
        <w:rPr>
          <w:rFonts w:ascii="Times New Roman" w:hAnsi="Times New Roman"/>
          <w:sz w:val="24"/>
          <w:szCs w:val="24"/>
          <w:lang w:val="en-US"/>
        </w:rPr>
      </w:pPr>
    </w:p>
    <w:p w:rsidR="00D11A59" w:rsidRPr="003461C5" w:rsidRDefault="00D11A59" w:rsidP="00D11A59">
      <w:pPr>
        <w:rPr>
          <w:rFonts w:ascii="Times New Roman" w:hAnsi="Times New Roman"/>
          <w:b/>
          <w:sz w:val="24"/>
          <w:szCs w:val="24"/>
          <w:lang w:val="en-US"/>
        </w:rPr>
      </w:pPr>
      <w:r w:rsidRPr="003461C5">
        <w:rPr>
          <w:rFonts w:ascii="Times New Roman" w:hAnsi="Times New Roman"/>
          <w:b/>
          <w:sz w:val="24"/>
          <w:szCs w:val="24"/>
          <w:lang w:val="en-US"/>
        </w:rPr>
        <w:t xml:space="preserve">REFERÊNCIAS </w:t>
      </w:r>
    </w:p>
    <w:p w:rsidR="007C3770" w:rsidRPr="007C3770" w:rsidRDefault="007C3770" w:rsidP="007C3770">
      <w:pPr>
        <w:spacing w:after="0" w:line="240" w:lineRule="auto"/>
        <w:rPr>
          <w:rFonts w:ascii="Times New Roman" w:hAnsi="Times New Roman"/>
          <w:sz w:val="24"/>
          <w:szCs w:val="24"/>
        </w:rPr>
      </w:pPr>
      <w:r>
        <w:rPr>
          <w:rFonts w:ascii="Times New Roman" w:hAnsi="Times New Roman"/>
          <w:sz w:val="24"/>
          <w:szCs w:val="24"/>
          <w:lang w:val="en-US"/>
        </w:rPr>
        <w:t xml:space="preserve">1. </w:t>
      </w:r>
      <w:r w:rsidRPr="007C3770">
        <w:rPr>
          <w:rFonts w:ascii="Times New Roman" w:hAnsi="Times New Roman"/>
          <w:sz w:val="24"/>
          <w:szCs w:val="24"/>
          <w:lang w:val="en-US"/>
        </w:rPr>
        <w:t xml:space="preserve">REYES, F. G. R.; VALIM, M. F. C. F. A.; VERCESI, A. E. Effect of organism synthetic food </w:t>
      </w:r>
      <w:proofErr w:type="spellStart"/>
      <w:r w:rsidRPr="007C3770">
        <w:rPr>
          <w:rFonts w:ascii="Times New Roman" w:hAnsi="Times New Roman"/>
          <w:sz w:val="24"/>
          <w:szCs w:val="24"/>
          <w:lang w:val="en-US"/>
        </w:rPr>
        <w:t>colours</w:t>
      </w:r>
      <w:proofErr w:type="spellEnd"/>
      <w:r w:rsidRPr="007C3770">
        <w:rPr>
          <w:rFonts w:ascii="Times New Roman" w:hAnsi="Times New Roman"/>
          <w:sz w:val="24"/>
          <w:szCs w:val="24"/>
          <w:lang w:val="en-US"/>
        </w:rPr>
        <w:t xml:space="preserve"> on mitochondrial respiration. </w:t>
      </w:r>
      <w:proofErr w:type="spellStart"/>
      <w:r w:rsidRPr="007C3770">
        <w:rPr>
          <w:rFonts w:ascii="Times New Roman" w:hAnsi="Times New Roman"/>
          <w:sz w:val="24"/>
          <w:szCs w:val="24"/>
        </w:rPr>
        <w:t>Food</w:t>
      </w:r>
      <w:proofErr w:type="spellEnd"/>
      <w:r w:rsidRPr="007C3770">
        <w:rPr>
          <w:rFonts w:ascii="Times New Roman" w:hAnsi="Times New Roman"/>
          <w:sz w:val="24"/>
          <w:szCs w:val="24"/>
        </w:rPr>
        <w:t xml:space="preserve"> </w:t>
      </w:r>
      <w:proofErr w:type="spellStart"/>
      <w:r w:rsidRPr="007C3770">
        <w:rPr>
          <w:rFonts w:ascii="Times New Roman" w:hAnsi="Times New Roman"/>
          <w:sz w:val="24"/>
          <w:szCs w:val="24"/>
        </w:rPr>
        <w:t>Addit</w:t>
      </w:r>
      <w:proofErr w:type="spellEnd"/>
      <w:r w:rsidRPr="007C3770">
        <w:rPr>
          <w:rFonts w:ascii="Times New Roman" w:hAnsi="Times New Roman"/>
          <w:sz w:val="24"/>
          <w:szCs w:val="24"/>
        </w:rPr>
        <w:t>. Contam, v. 13, n.1, p. 5-11, 1996.</w:t>
      </w:r>
    </w:p>
    <w:p w:rsidR="007C3770" w:rsidRPr="007C3770" w:rsidRDefault="007C3770" w:rsidP="007C3770">
      <w:pPr>
        <w:spacing w:after="0" w:line="240" w:lineRule="auto"/>
        <w:rPr>
          <w:rFonts w:ascii="Times New Roman" w:hAnsi="Times New Roman"/>
          <w:sz w:val="24"/>
          <w:szCs w:val="24"/>
        </w:rPr>
      </w:pPr>
    </w:p>
    <w:p w:rsidR="007C3770" w:rsidRPr="007C3770" w:rsidRDefault="007C3770" w:rsidP="007C3770">
      <w:pPr>
        <w:spacing w:after="0" w:line="360" w:lineRule="auto"/>
        <w:rPr>
          <w:rFonts w:ascii="Times New Roman" w:hAnsi="Times New Roman"/>
          <w:sz w:val="24"/>
          <w:szCs w:val="24"/>
        </w:rPr>
      </w:pPr>
      <w:r>
        <w:rPr>
          <w:rFonts w:ascii="Times New Roman" w:hAnsi="Times New Roman"/>
          <w:sz w:val="24"/>
          <w:szCs w:val="24"/>
        </w:rPr>
        <w:t xml:space="preserve">2. </w:t>
      </w:r>
      <w:r w:rsidRPr="007C3770">
        <w:rPr>
          <w:rFonts w:ascii="Times New Roman" w:hAnsi="Times New Roman"/>
          <w:sz w:val="24"/>
          <w:szCs w:val="24"/>
        </w:rPr>
        <w:t>PRADO,</w:t>
      </w:r>
      <w:r>
        <w:rPr>
          <w:rFonts w:ascii="Times New Roman" w:hAnsi="Times New Roman"/>
          <w:sz w:val="24"/>
          <w:szCs w:val="24"/>
        </w:rPr>
        <w:t xml:space="preserve"> </w:t>
      </w:r>
      <w:r w:rsidRPr="007C3770">
        <w:rPr>
          <w:rFonts w:ascii="Times New Roman" w:hAnsi="Times New Roman"/>
          <w:sz w:val="24"/>
          <w:szCs w:val="24"/>
        </w:rPr>
        <w:t xml:space="preserve">M. </w:t>
      </w:r>
      <w:r>
        <w:rPr>
          <w:rFonts w:ascii="Times New Roman" w:hAnsi="Times New Roman"/>
          <w:sz w:val="24"/>
          <w:szCs w:val="24"/>
        </w:rPr>
        <w:t>A.; GODOY, H. T. Corantes</w:t>
      </w:r>
      <w:r w:rsidRPr="007C3770">
        <w:rPr>
          <w:rFonts w:ascii="Times New Roman" w:hAnsi="Times New Roman"/>
          <w:sz w:val="24"/>
          <w:szCs w:val="24"/>
        </w:rPr>
        <w:t xml:space="preserve"> </w:t>
      </w:r>
      <w:r>
        <w:rPr>
          <w:rFonts w:ascii="Times New Roman" w:hAnsi="Times New Roman"/>
          <w:sz w:val="24"/>
          <w:szCs w:val="24"/>
        </w:rPr>
        <w:t xml:space="preserve">Artificiais em Alimentos. </w:t>
      </w:r>
      <w:proofErr w:type="spellStart"/>
      <w:r>
        <w:rPr>
          <w:rFonts w:ascii="Times New Roman" w:hAnsi="Times New Roman"/>
          <w:b/>
          <w:sz w:val="24"/>
          <w:szCs w:val="24"/>
        </w:rPr>
        <w:t>Alim</w:t>
      </w:r>
      <w:proofErr w:type="spellEnd"/>
      <w:r>
        <w:rPr>
          <w:rFonts w:ascii="Times New Roman" w:hAnsi="Times New Roman"/>
          <w:b/>
          <w:sz w:val="24"/>
          <w:szCs w:val="24"/>
        </w:rPr>
        <w:t xml:space="preserve">. </w:t>
      </w:r>
      <w:proofErr w:type="spellStart"/>
      <w:proofErr w:type="gramStart"/>
      <w:r w:rsidRPr="007C3770">
        <w:rPr>
          <w:rFonts w:ascii="Times New Roman" w:hAnsi="Times New Roman"/>
          <w:b/>
          <w:sz w:val="24"/>
          <w:szCs w:val="24"/>
        </w:rPr>
        <w:t>Nutr.</w:t>
      </w:r>
      <w:r w:rsidRPr="007C3770">
        <w:rPr>
          <w:rFonts w:ascii="Times New Roman" w:hAnsi="Times New Roman"/>
          <w:sz w:val="24"/>
          <w:szCs w:val="24"/>
        </w:rPr>
        <w:t>,</w:t>
      </w:r>
      <w:proofErr w:type="gramEnd"/>
      <w:r w:rsidRPr="007C3770">
        <w:rPr>
          <w:rFonts w:ascii="Times New Roman" w:hAnsi="Times New Roman"/>
          <w:sz w:val="24"/>
          <w:szCs w:val="24"/>
        </w:rPr>
        <w:t>Araraquara</w:t>
      </w:r>
      <w:proofErr w:type="spellEnd"/>
      <w:r w:rsidRPr="007C3770">
        <w:rPr>
          <w:rFonts w:ascii="Times New Roman" w:hAnsi="Times New Roman"/>
          <w:sz w:val="24"/>
          <w:szCs w:val="24"/>
        </w:rPr>
        <w:t>, v.14, n.2, p. 237-250, 2003</w:t>
      </w:r>
    </w:p>
    <w:p w:rsidR="00D11A59" w:rsidRPr="009C7AD1" w:rsidRDefault="007C3770" w:rsidP="00D11A59">
      <w:pPr>
        <w:spacing w:line="240" w:lineRule="auto"/>
        <w:rPr>
          <w:rFonts w:ascii="Times New Roman" w:hAnsi="Times New Roman"/>
          <w:sz w:val="24"/>
          <w:szCs w:val="24"/>
        </w:rPr>
      </w:pPr>
      <w:r>
        <w:rPr>
          <w:rFonts w:ascii="Times New Roman" w:hAnsi="Times New Roman"/>
          <w:sz w:val="24"/>
          <w:szCs w:val="24"/>
        </w:rPr>
        <w:t xml:space="preserve">3. </w:t>
      </w:r>
      <w:r w:rsidR="00D11A59" w:rsidRPr="009C7AD1">
        <w:rPr>
          <w:rFonts w:ascii="Times New Roman" w:hAnsi="Times New Roman"/>
          <w:sz w:val="24"/>
          <w:szCs w:val="24"/>
        </w:rPr>
        <w:t xml:space="preserve">BOBBIO, P.A.; BOBBIO, F.O. </w:t>
      </w:r>
      <w:r w:rsidR="00D11A59" w:rsidRPr="009C7AD1">
        <w:rPr>
          <w:rFonts w:ascii="Times New Roman" w:hAnsi="Times New Roman"/>
          <w:b/>
          <w:sz w:val="24"/>
          <w:szCs w:val="24"/>
        </w:rPr>
        <w:t>Química do processamento de alimentos</w:t>
      </w:r>
      <w:r w:rsidR="00D11A59">
        <w:rPr>
          <w:rFonts w:ascii="Times New Roman" w:hAnsi="Times New Roman"/>
          <w:sz w:val="24"/>
          <w:szCs w:val="24"/>
        </w:rPr>
        <w:t xml:space="preserve">. 3ºed. São </w:t>
      </w:r>
      <w:r w:rsidR="00D11A59" w:rsidRPr="009C7AD1">
        <w:rPr>
          <w:rFonts w:ascii="Times New Roman" w:hAnsi="Times New Roman"/>
          <w:sz w:val="24"/>
          <w:szCs w:val="24"/>
        </w:rPr>
        <w:t>Paulo: Varela, 2001.</w:t>
      </w:r>
    </w:p>
    <w:p w:rsidR="00D11A59" w:rsidRPr="00D649CD" w:rsidRDefault="007C3770" w:rsidP="00D11A59">
      <w:pPr>
        <w:spacing w:line="240" w:lineRule="auto"/>
        <w:rPr>
          <w:rFonts w:ascii="Times New Roman" w:hAnsi="Times New Roman"/>
          <w:sz w:val="24"/>
          <w:szCs w:val="24"/>
        </w:rPr>
      </w:pPr>
      <w:r>
        <w:rPr>
          <w:rFonts w:ascii="Times New Roman" w:hAnsi="Times New Roman"/>
          <w:caps/>
          <w:sz w:val="24"/>
          <w:szCs w:val="24"/>
        </w:rPr>
        <w:t>4</w:t>
      </w:r>
      <w:r w:rsidR="00D11A59">
        <w:rPr>
          <w:rFonts w:ascii="Times New Roman" w:hAnsi="Times New Roman"/>
          <w:caps/>
          <w:sz w:val="24"/>
          <w:szCs w:val="24"/>
        </w:rPr>
        <w:t xml:space="preserve">. </w:t>
      </w:r>
      <w:r w:rsidR="00D11A59" w:rsidRPr="00D649CD">
        <w:rPr>
          <w:rFonts w:ascii="Times New Roman" w:hAnsi="Times New Roman"/>
          <w:caps/>
          <w:sz w:val="24"/>
          <w:szCs w:val="24"/>
        </w:rPr>
        <w:t>Voet,</w:t>
      </w:r>
      <w:r w:rsidR="00D11A59" w:rsidRPr="00D649CD">
        <w:rPr>
          <w:rFonts w:ascii="Times New Roman" w:hAnsi="Times New Roman"/>
          <w:sz w:val="24"/>
          <w:szCs w:val="24"/>
        </w:rPr>
        <w:t xml:space="preserve"> </w:t>
      </w:r>
      <w:proofErr w:type="gramStart"/>
      <w:r w:rsidR="00D11A59" w:rsidRPr="00D649CD">
        <w:rPr>
          <w:rFonts w:ascii="Times New Roman" w:hAnsi="Times New Roman"/>
          <w:sz w:val="24"/>
          <w:szCs w:val="24"/>
        </w:rPr>
        <w:t>D.</w:t>
      </w:r>
      <w:proofErr w:type="gramEnd"/>
      <w:r w:rsidR="00D11A59" w:rsidRPr="00D649CD">
        <w:rPr>
          <w:rFonts w:ascii="Times New Roman" w:hAnsi="Times New Roman"/>
          <w:sz w:val="24"/>
          <w:szCs w:val="24"/>
        </w:rPr>
        <w:t xml:space="preserve">; </w:t>
      </w:r>
      <w:r w:rsidR="00D11A59" w:rsidRPr="00D649CD">
        <w:rPr>
          <w:rFonts w:ascii="Times New Roman" w:hAnsi="Times New Roman"/>
          <w:caps/>
          <w:sz w:val="24"/>
          <w:szCs w:val="24"/>
        </w:rPr>
        <w:t>Voet,</w:t>
      </w:r>
      <w:r w:rsidR="00D11A59" w:rsidRPr="00D649CD">
        <w:rPr>
          <w:rFonts w:ascii="Times New Roman" w:hAnsi="Times New Roman"/>
          <w:sz w:val="24"/>
          <w:szCs w:val="24"/>
        </w:rPr>
        <w:t xml:space="preserve"> J. G. </w:t>
      </w:r>
      <w:r w:rsidR="00D11A59" w:rsidRPr="009C7AD1">
        <w:rPr>
          <w:rFonts w:ascii="Times New Roman" w:hAnsi="Times New Roman"/>
          <w:b/>
          <w:iCs/>
          <w:sz w:val="24"/>
          <w:szCs w:val="24"/>
        </w:rPr>
        <w:t>Fundamentos de Bioquímica - A Vida em Nível Molecular</w:t>
      </w:r>
      <w:r w:rsidR="00D11A59" w:rsidRPr="00D649CD">
        <w:rPr>
          <w:rFonts w:ascii="Times New Roman" w:hAnsi="Times New Roman"/>
          <w:sz w:val="24"/>
          <w:szCs w:val="24"/>
        </w:rPr>
        <w:t xml:space="preserve">. </w:t>
      </w:r>
      <w:r w:rsidR="00D11A59">
        <w:rPr>
          <w:rFonts w:ascii="Times New Roman" w:hAnsi="Times New Roman"/>
          <w:sz w:val="24"/>
          <w:szCs w:val="24"/>
        </w:rPr>
        <w:t xml:space="preserve">2º </w:t>
      </w:r>
      <w:r w:rsidR="00D11A59" w:rsidRPr="00D649CD">
        <w:rPr>
          <w:rFonts w:ascii="Times New Roman" w:hAnsi="Times New Roman"/>
          <w:sz w:val="24"/>
          <w:szCs w:val="24"/>
        </w:rPr>
        <w:t xml:space="preserve">Ed. São Paulo: Artmed. </w:t>
      </w:r>
    </w:p>
    <w:p w:rsidR="00D11A59" w:rsidRPr="00BB6F44" w:rsidRDefault="00D11A59" w:rsidP="00D11A59">
      <w:pPr>
        <w:spacing w:line="240" w:lineRule="auto"/>
        <w:rPr>
          <w:rFonts w:ascii="Times New Roman" w:hAnsi="Times New Roman"/>
          <w:sz w:val="24"/>
          <w:szCs w:val="24"/>
        </w:rPr>
      </w:pPr>
      <w:r>
        <w:rPr>
          <w:rFonts w:ascii="Times New Roman" w:hAnsi="Times New Roman"/>
          <w:sz w:val="24"/>
          <w:szCs w:val="24"/>
        </w:rPr>
        <w:t xml:space="preserve">5. </w:t>
      </w:r>
      <w:r w:rsidRPr="00BB6F44">
        <w:rPr>
          <w:rFonts w:ascii="Times New Roman" w:hAnsi="Times New Roman"/>
          <w:sz w:val="24"/>
          <w:szCs w:val="24"/>
        </w:rPr>
        <w:t xml:space="preserve">ORDÓÑEZ, J.A. </w:t>
      </w:r>
      <w:r w:rsidRPr="009C7AD1">
        <w:rPr>
          <w:rFonts w:ascii="Times New Roman" w:hAnsi="Times New Roman"/>
          <w:b/>
          <w:sz w:val="24"/>
          <w:szCs w:val="24"/>
        </w:rPr>
        <w:t>Tecnologia de alimentos. Componentes dos alimentos e processos.</w:t>
      </w:r>
      <w:r w:rsidRPr="00BB6F44">
        <w:rPr>
          <w:rFonts w:ascii="Times New Roman" w:hAnsi="Times New Roman"/>
          <w:sz w:val="24"/>
          <w:szCs w:val="24"/>
        </w:rPr>
        <w:t xml:space="preserve"> São Paulo: Artmed, 2005.</w:t>
      </w:r>
    </w:p>
    <w:p w:rsidR="00D11A59" w:rsidRPr="00BB6F44" w:rsidRDefault="00D11A59" w:rsidP="00D11A59">
      <w:pPr>
        <w:spacing w:line="240" w:lineRule="auto"/>
        <w:rPr>
          <w:rFonts w:ascii="Times New Roman" w:hAnsi="Times New Roman"/>
          <w:sz w:val="24"/>
          <w:szCs w:val="24"/>
        </w:rPr>
      </w:pPr>
      <w:r>
        <w:rPr>
          <w:rFonts w:ascii="Times New Roman" w:hAnsi="Times New Roman"/>
          <w:sz w:val="24"/>
          <w:szCs w:val="24"/>
        </w:rPr>
        <w:t xml:space="preserve">6. </w:t>
      </w:r>
      <w:r w:rsidRPr="00BB6F44">
        <w:rPr>
          <w:rFonts w:ascii="Times New Roman" w:hAnsi="Times New Roman"/>
          <w:sz w:val="24"/>
          <w:szCs w:val="24"/>
        </w:rPr>
        <w:t>ARAÚJO, JÚLIO M.A</w:t>
      </w:r>
      <w:r w:rsidRPr="009C7AD1">
        <w:rPr>
          <w:rFonts w:ascii="Times New Roman" w:hAnsi="Times New Roman"/>
          <w:b/>
          <w:sz w:val="24"/>
          <w:szCs w:val="24"/>
        </w:rPr>
        <w:t>. Química dos Alimentos: teoria e prática</w:t>
      </w:r>
      <w:r>
        <w:rPr>
          <w:rFonts w:ascii="Times New Roman" w:hAnsi="Times New Roman"/>
          <w:sz w:val="24"/>
          <w:szCs w:val="24"/>
        </w:rPr>
        <w:t xml:space="preserve"> 3ºe</w:t>
      </w:r>
      <w:r w:rsidRPr="00BB6F44">
        <w:rPr>
          <w:rFonts w:ascii="Times New Roman" w:hAnsi="Times New Roman"/>
          <w:sz w:val="24"/>
          <w:szCs w:val="24"/>
        </w:rPr>
        <w:t xml:space="preserve">d. Ver. </w:t>
      </w:r>
      <w:proofErr w:type="spellStart"/>
      <w:proofErr w:type="gramStart"/>
      <w:r w:rsidRPr="00BB6F44">
        <w:rPr>
          <w:rFonts w:ascii="Times New Roman" w:hAnsi="Times New Roman"/>
          <w:sz w:val="24"/>
          <w:szCs w:val="24"/>
        </w:rPr>
        <w:t>Ampl</w:t>
      </w:r>
      <w:proofErr w:type="spellEnd"/>
      <w:r w:rsidRPr="00BB6F44">
        <w:rPr>
          <w:rFonts w:ascii="Times New Roman" w:hAnsi="Times New Roman"/>
          <w:sz w:val="24"/>
          <w:szCs w:val="24"/>
        </w:rPr>
        <w:t>.</w:t>
      </w:r>
      <w:proofErr w:type="gramEnd"/>
      <w:r w:rsidRPr="00BB6F44">
        <w:rPr>
          <w:rFonts w:ascii="Times New Roman" w:hAnsi="Times New Roman"/>
          <w:sz w:val="24"/>
          <w:szCs w:val="24"/>
        </w:rPr>
        <w:t>- Viçosa: UFV, 2004.</w:t>
      </w:r>
    </w:p>
    <w:p w:rsidR="00D11A59" w:rsidRDefault="007C3770" w:rsidP="00D11A59">
      <w:pPr>
        <w:spacing w:line="240" w:lineRule="auto"/>
        <w:rPr>
          <w:rFonts w:ascii="Times New Roman" w:hAnsi="Times New Roman"/>
          <w:sz w:val="24"/>
          <w:szCs w:val="24"/>
        </w:rPr>
      </w:pPr>
      <w:r>
        <w:rPr>
          <w:rFonts w:ascii="Times New Roman" w:hAnsi="Times New Roman"/>
          <w:sz w:val="24"/>
          <w:szCs w:val="24"/>
        </w:rPr>
        <w:t>7</w:t>
      </w:r>
      <w:r w:rsidR="00D11A59">
        <w:rPr>
          <w:rFonts w:ascii="Times New Roman" w:hAnsi="Times New Roman"/>
          <w:sz w:val="24"/>
          <w:szCs w:val="24"/>
        </w:rPr>
        <w:t xml:space="preserve">. </w:t>
      </w:r>
      <w:r w:rsidR="00D11A59" w:rsidRPr="00BB6F44">
        <w:rPr>
          <w:rFonts w:ascii="Times New Roman" w:hAnsi="Times New Roman"/>
          <w:sz w:val="24"/>
          <w:szCs w:val="24"/>
        </w:rPr>
        <w:t xml:space="preserve">RIBEIRO, ELIANA PAULA. </w:t>
      </w:r>
      <w:r w:rsidR="00D11A59" w:rsidRPr="009C7AD1">
        <w:rPr>
          <w:rFonts w:ascii="Times New Roman" w:hAnsi="Times New Roman"/>
          <w:b/>
          <w:sz w:val="24"/>
          <w:szCs w:val="24"/>
        </w:rPr>
        <w:t>Química de alimentos</w:t>
      </w:r>
      <w:r w:rsidR="00D11A59">
        <w:rPr>
          <w:rFonts w:ascii="Times New Roman" w:hAnsi="Times New Roman"/>
          <w:sz w:val="24"/>
          <w:szCs w:val="24"/>
        </w:rPr>
        <w:t xml:space="preserve">. 2ºed.- São Paulo: </w:t>
      </w:r>
      <w:proofErr w:type="spellStart"/>
      <w:r w:rsidR="00D11A59" w:rsidRPr="00BB6F44">
        <w:rPr>
          <w:rFonts w:ascii="Times New Roman" w:hAnsi="Times New Roman"/>
          <w:sz w:val="24"/>
          <w:szCs w:val="24"/>
        </w:rPr>
        <w:t>Blucher</w:t>
      </w:r>
      <w:proofErr w:type="spellEnd"/>
      <w:r w:rsidR="00D11A59" w:rsidRPr="00BB6F44">
        <w:rPr>
          <w:rFonts w:ascii="Times New Roman" w:hAnsi="Times New Roman"/>
          <w:sz w:val="24"/>
          <w:szCs w:val="24"/>
        </w:rPr>
        <w:t>, 2007.</w:t>
      </w:r>
    </w:p>
    <w:p w:rsidR="00D11A59" w:rsidRDefault="007C3770" w:rsidP="00D11A59">
      <w:pPr>
        <w:spacing w:after="0" w:line="240" w:lineRule="auto"/>
        <w:rPr>
          <w:rFonts w:ascii="Times New Roman" w:hAnsi="Times New Roman"/>
          <w:sz w:val="24"/>
          <w:szCs w:val="24"/>
        </w:rPr>
      </w:pPr>
      <w:r>
        <w:rPr>
          <w:rFonts w:ascii="Times New Roman" w:hAnsi="Times New Roman"/>
          <w:sz w:val="24"/>
          <w:szCs w:val="24"/>
          <w:lang w:val="en-US"/>
        </w:rPr>
        <w:t>8</w:t>
      </w:r>
      <w:r w:rsidR="00D11A59" w:rsidRPr="00C93233">
        <w:rPr>
          <w:rFonts w:ascii="Times New Roman" w:hAnsi="Times New Roman"/>
          <w:sz w:val="24"/>
          <w:szCs w:val="24"/>
          <w:lang w:val="en-US"/>
        </w:rPr>
        <w:t xml:space="preserve">. ANGELO, T. A.; CROSS, K. P. </w:t>
      </w:r>
      <w:r w:rsidR="00D11A59" w:rsidRPr="00C93233">
        <w:rPr>
          <w:rFonts w:ascii="Times New Roman" w:hAnsi="Times New Roman"/>
          <w:b/>
          <w:sz w:val="24"/>
          <w:szCs w:val="24"/>
          <w:lang w:val="en-US"/>
        </w:rPr>
        <w:t>Classroom assessment techniques: a handbook for college teachers.</w:t>
      </w:r>
      <w:r w:rsidR="00D11A59">
        <w:rPr>
          <w:rFonts w:ascii="Times New Roman" w:hAnsi="Times New Roman"/>
          <w:sz w:val="24"/>
          <w:szCs w:val="24"/>
          <w:lang w:val="en-US"/>
        </w:rPr>
        <w:t xml:space="preserve"> </w:t>
      </w:r>
      <w:r w:rsidR="00D11A59" w:rsidRPr="00C93233">
        <w:rPr>
          <w:rFonts w:ascii="Times New Roman" w:hAnsi="Times New Roman"/>
          <w:sz w:val="24"/>
          <w:szCs w:val="24"/>
        </w:rPr>
        <w:t>2º</w:t>
      </w:r>
      <w:r w:rsidR="00D11A59">
        <w:rPr>
          <w:rFonts w:ascii="Times New Roman" w:hAnsi="Times New Roman"/>
          <w:sz w:val="24"/>
          <w:szCs w:val="24"/>
        </w:rPr>
        <w:t xml:space="preserve">ed. San </w:t>
      </w:r>
      <w:r w:rsidR="00D11A59" w:rsidRPr="00C93233">
        <w:rPr>
          <w:rFonts w:ascii="Times New Roman" w:hAnsi="Times New Roman"/>
          <w:sz w:val="24"/>
          <w:szCs w:val="24"/>
        </w:rPr>
        <w:t xml:space="preserve">Francisco: </w:t>
      </w:r>
      <w:proofErr w:type="spellStart"/>
      <w:r w:rsidR="00D11A59" w:rsidRPr="00C93233">
        <w:rPr>
          <w:rFonts w:ascii="Times New Roman" w:hAnsi="Times New Roman"/>
          <w:sz w:val="24"/>
          <w:szCs w:val="24"/>
        </w:rPr>
        <w:t>Jossey</w:t>
      </w:r>
      <w:proofErr w:type="spellEnd"/>
      <w:r w:rsidR="00D11A59" w:rsidRPr="00C93233">
        <w:rPr>
          <w:rFonts w:ascii="Times New Roman" w:hAnsi="Times New Roman"/>
          <w:sz w:val="24"/>
          <w:szCs w:val="24"/>
        </w:rPr>
        <w:t xml:space="preserve"> </w:t>
      </w:r>
      <w:proofErr w:type="spellStart"/>
      <w:r w:rsidR="00D11A59" w:rsidRPr="00C93233">
        <w:rPr>
          <w:rFonts w:ascii="Times New Roman" w:hAnsi="Times New Roman"/>
          <w:sz w:val="24"/>
          <w:szCs w:val="24"/>
        </w:rPr>
        <w:t>Bass</w:t>
      </w:r>
      <w:proofErr w:type="spellEnd"/>
      <w:r w:rsidR="00D11A59" w:rsidRPr="00C93233">
        <w:rPr>
          <w:rFonts w:ascii="Times New Roman" w:hAnsi="Times New Roman"/>
          <w:sz w:val="24"/>
          <w:szCs w:val="24"/>
        </w:rPr>
        <w:t xml:space="preserve">, 1993. Apud GATTI, B.A.; </w:t>
      </w:r>
      <w:r w:rsidR="00D11A59" w:rsidRPr="00C93233">
        <w:rPr>
          <w:rFonts w:ascii="Times New Roman" w:hAnsi="Times New Roman"/>
          <w:b/>
          <w:sz w:val="24"/>
          <w:szCs w:val="24"/>
        </w:rPr>
        <w:t>O professor e a avaliação em sala de aula</w:t>
      </w:r>
      <w:r w:rsidR="00D11A59" w:rsidRPr="00C93233">
        <w:rPr>
          <w:rFonts w:ascii="Times New Roman" w:hAnsi="Times New Roman"/>
          <w:sz w:val="24"/>
          <w:szCs w:val="24"/>
        </w:rPr>
        <w:t xml:space="preserve">. Estudos em Avaliação Educacional, n. 27, </w:t>
      </w:r>
      <w:proofErr w:type="spellStart"/>
      <w:r w:rsidR="00D11A59" w:rsidRPr="00C93233">
        <w:rPr>
          <w:rFonts w:ascii="Times New Roman" w:hAnsi="Times New Roman"/>
          <w:sz w:val="24"/>
          <w:szCs w:val="24"/>
        </w:rPr>
        <w:t>jan-jun</w:t>
      </w:r>
      <w:proofErr w:type="spellEnd"/>
      <w:r w:rsidR="00D11A59" w:rsidRPr="00C93233">
        <w:rPr>
          <w:rFonts w:ascii="Times New Roman" w:hAnsi="Times New Roman"/>
          <w:sz w:val="24"/>
          <w:szCs w:val="24"/>
        </w:rPr>
        <w:t>/</w:t>
      </w:r>
      <w:proofErr w:type="gramStart"/>
      <w:r w:rsidR="00D11A59" w:rsidRPr="00C93233">
        <w:rPr>
          <w:rFonts w:ascii="Times New Roman" w:hAnsi="Times New Roman"/>
          <w:sz w:val="24"/>
          <w:szCs w:val="24"/>
        </w:rPr>
        <w:t>2003</w:t>
      </w:r>
      <w:proofErr w:type="gramEnd"/>
    </w:p>
    <w:p w:rsidR="00D11A59" w:rsidRDefault="00D11A59" w:rsidP="00D11A59">
      <w:pPr>
        <w:spacing w:after="0" w:line="240" w:lineRule="auto"/>
        <w:rPr>
          <w:rFonts w:ascii="Times New Roman" w:hAnsi="Times New Roman"/>
          <w:sz w:val="24"/>
          <w:szCs w:val="24"/>
        </w:rPr>
      </w:pPr>
    </w:p>
    <w:p w:rsidR="00290164" w:rsidRPr="007C3770" w:rsidRDefault="007A08DF" w:rsidP="007C3770">
      <w:pPr>
        <w:spacing w:after="0" w:line="360" w:lineRule="auto"/>
        <w:rPr>
          <w:rFonts w:ascii="Times New Roman" w:hAnsi="Times New Roman"/>
          <w:sz w:val="24"/>
          <w:szCs w:val="24"/>
        </w:rPr>
      </w:pPr>
    </w:p>
    <w:sectPr w:rsidR="00290164" w:rsidRPr="007C3770" w:rsidSect="00DD5530">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DF" w:rsidRDefault="007A08DF" w:rsidP="00A6566F">
      <w:pPr>
        <w:spacing w:after="0" w:line="240" w:lineRule="auto"/>
      </w:pPr>
      <w:r>
        <w:separator/>
      </w:r>
    </w:p>
  </w:endnote>
  <w:endnote w:type="continuationSeparator" w:id="0">
    <w:p w:rsidR="007A08DF" w:rsidRDefault="007A08DF" w:rsidP="00A6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127"/>
      <w:docPartObj>
        <w:docPartGallery w:val="Page Numbers (Bottom of Page)"/>
        <w:docPartUnique/>
      </w:docPartObj>
    </w:sdtPr>
    <w:sdtEndPr/>
    <w:sdtContent>
      <w:p w:rsidR="003B1F18" w:rsidRDefault="007A08DF">
        <w:pPr>
          <w:pStyle w:val="Rodap"/>
          <w:jc w:val="right"/>
        </w:pPr>
        <w:r>
          <w:fldChar w:fldCharType="begin"/>
        </w:r>
        <w:r>
          <w:instrText xml:space="preserve"> PAGE   \* MERGEFORMAT </w:instrText>
        </w:r>
        <w:r>
          <w:fldChar w:fldCharType="separate"/>
        </w:r>
        <w:r w:rsidR="00771EB8">
          <w:rPr>
            <w:noProof/>
          </w:rPr>
          <w:t>6</w:t>
        </w:r>
        <w:r>
          <w:rPr>
            <w:noProof/>
          </w:rPr>
          <w:fldChar w:fldCharType="end"/>
        </w:r>
      </w:p>
    </w:sdtContent>
  </w:sdt>
  <w:p w:rsidR="003B1F18" w:rsidRDefault="003B1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DF" w:rsidRDefault="007A08DF" w:rsidP="00A6566F">
      <w:pPr>
        <w:spacing w:after="0" w:line="240" w:lineRule="auto"/>
      </w:pPr>
      <w:r>
        <w:separator/>
      </w:r>
    </w:p>
  </w:footnote>
  <w:footnote w:type="continuationSeparator" w:id="0">
    <w:p w:rsidR="007A08DF" w:rsidRDefault="007A08DF" w:rsidP="00A6566F">
      <w:pPr>
        <w:spacing w:after="0" w:line="240" w:lineRule="auto"/>
      </w:pPr>
      <w:r>
        <w:continuationSeparator/>
      </w:r>
    </w:p>
  </w:footnote>
  <w:footnote w:id="1">
    <w:p w:rsidR="00A6566F" w:rsidRPr="00CF6B3A" w:rsidRDefault="00A6566F" w:rsidP="00A6566F">
      <w:pPr>
        <w:pStyle w:val="Textodenotaderodap"/>
        <w:rPr>
          <w:rFonts w:ascii="Times New Roman" w:hAnsi="Times New Roman"/>
        </w:rPr>
      </w:pPr>
      <w:r w:rsidRPr="00CF6B3A">
        <w:rPr>
          <w:rStyle w:val="Refdenotaderodap"/>
          <w:rFonts w:ascii="Times New Roman" w:hAnsi="Times New Roman"/>
        </w:rPr>
        <w:footnoteRef/>
      </w:r>
      <w:r w:rsidRPr="00CF6B3A">
        <w:rPr>
          <w:rFonts w:ascii="Times New Roman" w:hAnsi="Times New Roman"/>
        </w:rPr>
        <w:t xml:space="preserve"> Monitor; </w:t>
      </w:r>
    </w:p>
  </w:footnote>
  <w:footnote w:id="2">
    <w:p w:rsidR="00A6566F" w:rsidRPr="00CF6B3A" w:rsidRDefault="00A6566F" w:rsidP="00A6566F">
      <w:pPr>
        <w:pStyle w:val="Textodenotaderodap"/>
        <w:rPr>
          <w:rFonts w:ascii="Times New Roman" w:hAnsi="Times New Roman"/>
        </w:rPr>
      </w:pPr>
      <w:r w:rsidRPr="00CF6B3A">
        <w:rPr>
          <w:rStyle w:val="Refdenotaderodap"/>
          <w:rFonts w:ascii="Times New Roman" w:hAnsi="Times New Roman"/>
        </w:rPr>
        <w:footnoteRef/>
      </w:r>
      <w:r w:rsidRPr="00CF6B3A">
        <w:rPr>
          <w:rFonts w:ascii="Times New Roman" w:hAnsi="Times New Roman"/>
        </w:rPr>
        <w:t xml:space="preserve"> Orientador da disciplina Bioquímica dos Alimentos;</w:t>
      </w:r>
    </w:p>
  </w:footnote>
  <w:footnote w:id="3">
    <w:p w:rsidR="00A6566F" w:rsidRPr="00CF6B3A" w:rsidRDefault="00A6566F" w:rsidP="00A6566F">
      <w:pPr>
        <w:pStyle w:val="Textodenotaderodap"/>
        <w:rPr>
          <w:rFonts w:ascii="Times New Roman" w:hAnsi="Times New Roman"/>
        </w:rPr>
      </w:pPr>
      <w:r w:rsidRPr="00CF6B3A">
        <w:rPr>
          <w:rStyle w:val="Refdenotaderodap"/>
          <w:rFonts w:ascii="Times New Roman" w:hAnsi="Times New Roman"/>
        </w:rPr>
        <w:footnoteRef/>
      </w:r>
      <w:r>
        <w:rPr>
          <w:rFonts w:ascii="Times New Roman" w:hAnsi="Times New Roman"/>
        </w:rPr>
        <w:t xml:space="preserve"> Coordenador do projeto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FD1"/>
    <w:multiLevelType w:val="hybridMultilevel"/>
    <w:tmpl w:val="BB12322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2C5911F1"/>
    <w:multiLevelType w:val="hybridMultilevel"/>
    <w:tmpl w:val="EF8C9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312341"/>
    <w:multiLevelType w:val="hybridMultilevel"/>
    <w:tmpl w:val="CE8E9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7085AA7"/>
    <w:multiLevelType w:val="hybridMultilevel"/>
    <w:tmpl w:val="F506B3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A240AD5"/>
    <w:multiLevelType w:val="hybridMultilevel"/>
    <w:tmpl w:val="81842F2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6F"/>
    <w:rsid w:val="00002A9D"/>
    <w:rsid w:val="001407C7"/>
    <w:rsid w:val="00144CD7"/>
    <w:rsid w:val="002153EF"/>
    <w:rsid w:val="00252BE5"/>
    <w:rsid w:val="003461C5"/>
    <w:rsid w:val="00352D17"/>
    <w:rsid w:val="003B1F18"/>
    <w:rsid w:val="004234BA"/>
    <w:rsid w:val="00477B33"/>
    <w:rsid w:val="007358A7"/>
    <w:rsid w:val="00756CE7"/>
    <w:rsid w:val="00770611"/>
    <w:rsid w:val="00771EB8"/>
    <w:rsid w:val="007A08DF"/>
    <w:rsid w:val="007A2E2F"/>
    <w:rsid w:val="007C3770"/>
    <w:rsid w:val="0086500E"/>
    <w:rsid w:val="00996789"/>
    <w:rsid w:val="00A6566F"/>
    <w:rsid w:val="00C93DDB"/>
    <w:rsid w:val="00CE032B"/>
    <w:rsid w:val="00D11A59"/>
    <w:rsid w:val="00D46C1E"/>
    <w:rsid w:val="00D76435"/>
    <w:rsid w:val="00DD5530"/>
    <w:rsid w:val="00EE592C"/>
    <w:rsid w:val="00F151F8"/>
    <w:rsid w:val="00F43B25"/>
    <w:rsid w:val="00F45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6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6566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6566F"/>
    <w:rPr>
      <w:rFonts w:ascii="Calibri" w:eastAsia="Calibri" w:hAnsi="Calibri" w:cs="Times New Roman"/>
      <w:sz w:val="20"/>
      <w:szCs w:val="20"/>
    </w:rPr>
  </w:style>
  <w:style w:type="character" w:styleId="Refdenotaderodap">
    <w:name w:val="footnote reference"/>
    <w:basedOn w:val="Fontepargpadro"/>
    <w:uiPriority w:val="99"/>
    <w:semiHidden/>
    <w:unhideWhenUsed/>
    <w:rsid w:val="00A6566F"/>
    <w:rPr>
      <w:vertAlign w:val="superscript"/>
    </w:rPr>
  </w:style>
  <w:style w:type="paragraph" w:styleId="PargrafodaLista">
    <w:name w:val="List Paragraph"/>
    <w:basedOn w:val="Normal"/>
    <w:uiPriority w:val="34"/>
    <w:qFormat/>
    <w:rsid w:val="00756CE7"/>
    <w:pPr>
      <w:ind w:left="720"/>
      <w:contextualSpacing/>
    </w:pPr>
  </w:style>
  <w:style w:type="paragraph" w:styleId="Cabealho">
    <w:name w:val="header"/>
    <w:basedOn w:val="Normal"/>
    <w:link w:val="CabealhoChar"/>
    <w:uiPriority w:val="99"/>
    <w:semiHidden/>
    <w:unhideWhenUsed/>
    <w:rsid w:val="003B1F1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B1F18"/>
    <w:rPr>
      <w:rFonts w:ascii="Calibri" w:eastAsia="Calibri" w:hAnsi="Calibri" w:cs="Times New Roman"/>
    </w:rPr>
  </w:style>
  <w:style w:type="paragraph" w:styleId="Rodap">
    <w:name w:val="footer"/>
    <w:basedOn w:val="Normal"/>
    <w:link w:val="RodapChar"/>
    <w:uiPriority w:val="99"/>
    <w:unhideWhenUsed/>
    <w:rsid w:val="003B1F18"/>
    <w:pPr>
      <w:tabs>
        <w:tab w:val="center" w:pos="4252"/>
        <w:tab w:val="right" w:pos="8504"/>
      </w:tabs>
      <w:spacing w:after="0" w:line="240" w:lineRule="auto"/>
    </w:pPr>
  </w:style>
  <w:style w:type="character" w:customStyle="1" w:styleId="RodapChar">
    <w:name w:val="Rodapé Char"/>
    <w:basedOn w:val="Fontepargpadro"/>
    <w:link w:val="Rodap"/>
    <w:uiPriority w:val="99"/>
    <w:rsid w:val="003B1F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6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6566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6566F"/>
    <w:rPr>
      <w:rFonts w:ascii="Calibri" w:eastAsia="Calibri" w:hAnsi="Calibri" w:cs="Times New Roman"/>
      <w:sz w:val="20"/>
      <w:szCs w:val="20"/>
    </w:rPr>
  </w:style>
  <w:style w:type="character" w:styleId="Refdenotaderodap">
    <w:name w:val="footnote reference"/>
    <w:basedOn w:val="Fontepargpadro"/>
    <w:uiPriority w:val="99"/>
    <w:semiHidden/>
    <w:unhideWhenUsed/>
    <w:rsid w:val="00A6566F"/>
    <w:rPr>
      <w:vertAlign w:val="superscript"/>
    </w:rPr>
  </w:style>
  <w:style w:type="paragraph" w:styleId="PargrafodaLista">
    <w:name w:val="List Paragraph"/>
    <w:basedOn w:val="Normal"/>
    <w:uiPriority w:val="34"/>
    <w:qFormat/>
    <w:rsid w:val="00756CE7"/>
    <w:pPr>
      <w:ind w:left="720"/>
      <w:contextualSpacing/>
    </w:pPr>
  </w:style>
  <w:style w:type="paragraph" w:styleId="Cabealho">
    <w:name w:val="header"/>
    <w:basedOn w:val="Normal"/>
    <w:link w:val="CabealhoChar"/>
    <w:uiPriority w:val="99"/>
    <w:semiHidden/>
    <w:unhideWhenUsed/>
    <w:rsid w:val="003B1F1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B1F18"/>
    <w:rPr>
      <w:rFonts w:ascii="Calibri" w:eastAsia="Calibri" w:hAnsi="Calibri" w:cs="Times New Roman"/>
    </w:rPr>
  </w:style>
  <w:style w:type="paragraph" w:styleId="Rodap">
    <w:name w:val="footer"/>
    <w:basedOn w:val="Normal"/>
    <w:link w:val="RodapChar"/>
    <w:uiPriority w:val="99"/>
    <w:unhideWhenUsed/>
    <w:rsid w:val="003B1F18"/>
    <w:pPr>
      <w:tabs>
        <w:tab w:val="center" w:pos="4252"/>
        <w:tab w:val="right" w:pos="8504"/>
      </w:tabs>
      <w:spacing w:after="0" w:line="240" w:lineRule="auto"/>
    </w:pPr>
  </w:style>
  <w:style w:type="character" w:customStyle="1" w:styleId="RodapChar">
    <w:name w:val="Rodapé Char"/>
    <w:basedOn w:val="Fontepargpadro"/>
    <w:link w:val="Rodap"/>
    <w:uiPriority w:val="99"/>
    <w:rsid w:val="003B1F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E4891-49BB-49EF-AA77-AC6801F4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Sonalle</dc:creator>
  <cp:lastModifiedBy>Chefiadepnut</cp:lastModifiedBy>
  <cp:revision>2</cp:revision>
  <dcterms:created xsi:type="dcterms:W3CDTF">2013-10-11T14:04:00Z</dcterms:created>
  <dcterms:modified xsi:type="dcterms:W3CDTF">2013-10-11T14:04:00Z</dcterms:modified>
</cp:coreProperties>
</file>